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79893" w14:textId="1EDE2F8B" w:rsidR="00857184" w:rsidRPr="006263F5" w:rsidRDefault="00857184" w:rsidP="00D07A6D">
      <w:pPr>
        <w:spacing w:before="120"/>
        <w:jc w:val="center"/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</w:pPr>
      <w:bookmarkStart w:id="0" w:name="_GoBack"/>
      <w:bookmarkEnd w:id="0"/>
      <w:r w:rsidRPr="006263F5"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  <w:t>Fees &amp; Charges</w:t>
      </w:r>
    </w:p>
    <w:p w14:paraId="18B43DE7" w14:textId="21662CB5" w:rsidR="00A15761" w:rsidRPr="00A15761" w:rsidRDefault="00A15761" w:rsidP="00A15761">
      <w:pPr>
        <w:spacing w:after="0" w:line="240" w:lineRule="auto"/>
        <w:rPr>
          <w:sz w:val="22"/>
          <w:szCs w:val="22"/>
        </w:rPr>
      </w:pPr>
      <w:r w:rsidRPr="00A15761">
        <w:rPr>
          <w:sz w:val="22"/>
          <w:szCs w:val="22"/>
        </w:rPr>
        <w:t>At First Steps</w:t>
      </w:r>
      <w:r w:rsidR="001B45D2">
        <w:rPr>
          <w:sz w:val="22"/>
          <w:szCs w:val="22"/>
        </w:rPr>
        <w:t xml:space="preserve"> Kindergarten</w:t>
      </w:r>
      <w:r w:rsidRPr="00A15761">
        <w:rPr>
          <w:sz w:val="22"/>
          <w:szCs w:val="22"/>
        </w:rPr>
        <w:t>, we are committed to providing clear and transparent information about our fees, in line with the latest Department for Education guidance.</w:t>
      </w:r>
    </w:p>
    <w:p w14:paraId="6F710619" w14:textId="6295E26D" w:rsidR="00A15761" w:rsidRPr="00907EE9" w:rsidRDefault="00A15761" w:rsidP="00907EE9">
      <w:pPr>
        <w:spacing w:after="0" w:line="240" w:lineRule="auto"/>
        <w:rPr>
          <w:sz w:val="22"/>
          <w:szCs w:val="22"/>
        </w:rPr>
      </w:pPr>
      <w:r w:rsidRPr="00A15761">
        <w:rPr>
          <w:sz w:val="22"/>
          <w:szCs w:val="22"/>
        </w:rPr>
        <w:t xml:space="preserve">We are open from </w:t>
      </w:r>
      <w:r w:rsidRPr="00F739A8">
        <w:rPr>
          <w:b/>
          <w:bCs/>
          <w:sz w:val="22"/>
          <w:szCs w:val="22"/>
        </w:rPr>
        <w:t>7:</w:t>
      </w:r>
      <w:r w:rsidR="00C219ED">
        <w:rPr>
          <w:b/>
          <w:bCs/>
          <w:sz w:val="22"/>
          <w:szCs w:val="22"/>
        </w:rPr>
        <w:t>30</w:t>
      </w:r>
      <w:r w:rsidRPr="00F739A8">
        <w:rPr>
          <w:b/>
          <w:bCs/>
          <w:sz w:val="22"/>
          <w:szCs w:val="22"/>
        </w:rPr>
        <w:t xml:space="preserve">am to </w:t>
      </w:r>
      <w:r w:rsidR="00C219ED">
        <w:rPr>
          <w:b/>
          <w:bCs/>
          <w:sz w:val="22"/>
          <w:szCs w:val="22"/>
        </w:rPr>
        <w:t>5.30</w:t>
      </w:r>
      <w:r w:rsidRPr="00F739A8">
        <w:rPr>
          <w:b/>
          <w:bCs/>
          <w:sz w:val="22"/>
          <w:szCs w:val="22"/>
        </w:rPr>
        <w:t>pm</w:t>
      </w:r>
      <w:r w:rsidRPr="00A15761">
        <w:rPr>
          <w:sz w:val="22"/>
          <w:szCs w:val="22"/>
        </w:rPr>
        <w:t xml:space="preserve">, </w:t>
      </w:r>
      <w:r w:rsidR="00907EE9">
        <w:rPr>
          <w:sz w:val="22"/>
          <w:szCs w:val="22"/>
        </w:rPr>
        <w:t>offering h</w:t>
      </w:r>
      <w:r w:rsidRPr="00907EE9">
        <w:rPr>
          <w:sz w:val="22"/>
          <w:szCs w:val="22"/>
        </w:rPr>
        <w:t>igh</w:t>
      </w:r>
      <w:r w:rsidRPr="00907EE9">
        <w:rPr>
          <w:rFonts w:ascii="Cambria Math" w:hAnsi="Cambria Math" w:cs="Cambria Math"/>
          <w:sz w:val="22"/>
          <w:szCs w:val="22"/>
        </w:rPr>
        <w:t>‑</w:t>
      </w:r>
      <w:r w:rsidRPr="00907EE9">
        <w:rPr>
          <w:sz w:val="22"/>
          <w:szCs w:val="22"/>
        </w:rPr>
        <w:t>quality early years education</w:t>
      </w:r>
      <w:r w:rsidR="00907EE9">
        <w:rPr>
          <w:sz w:val="22"/>
          <w:szCs w:val="22"/>
        </w:rPr>
        <w:t>, a</w:t>
      </w:r>
      <w:r w:rsidRPr="00907EE9">
        <w:rPr>
          <w:sz w:val="22"/>
          <w:szCs w:val="22"/>
        </w:rPr>
        <w:t xml:space="preserve"> nurturing and supportive environment</w:t>
      </w:r>
      <w:r w:rsidR="00907EE9">
        <w:rPr>
          <w:sz w:val="22"/>
          <w:szCs w:val="22"/>
        </w:rPr>
        <w:t xml:space="preserve"> and </w:t>
      </w:r>
      <w:r w:rsidR="001B45D2">
        <w:rPr>
          <w:sz w:val="22"/>
          <w:szCs w:val="22"/>
        </w:rPr>
        <w:t>a</w:t>
      </w:r>
      <w:r w:rsidRPr="00907EE9">
        <w:rPr>
          <w:sz w:val="22"/>
          <w:szCs w:val="22"/>
        </w:rPr>
        <w:t>ccess to a wide range of engaging activities</w:t>
      </w:r>
      <w:r w:rsidR="005361CD">
        <w:rPr>
          <w:sz w:val="22"/>
          <w:szCs w:val="22"/>
        </w:rPr>
        <w:t>.</w:t>
      </w:r>
    </w:p>
    <w:p w14:paraId="263C95E6" w14:textId="77777777" w:rsidR="00A15761" w:rsidRDefault="00A15761" w:rsidP="00A15761">
      <w:pPr>
        <w:spacing w:after="0" w:line="240" w:lineRule="auto"/>
        <w:rPr>
          <w:sz w:val="22"/>
          <w:szCs w:val="22"/>
        </w:rPr>
      </w:pPr>
    </w:p>
    <w:p w14:paraId="77CBE91C" w14:textId="1D3C1D4B" w:rsidR="00A15761" w:rsidRDefault="00A15761" w:rsidP="00A15761">
      <w:pPr>
        <w:spacing w:after="0" w:line="240" w:lineRule="auto"/>
        <w:rPr>
          <w:sz w:val="22"/>
          <w:szCs w:val="22"/>
        </w:rPr>
      </w:pPr>
      <w:r w:rsidRPr="00A15761">
        <w:rPr>
          <w:sz w:val="22"/>
          <w:szCs w:val="22"/>
        </w:rPr>
        <w:t xml:space="preserve">To support families, we offer </w:t>
      </w:r>
      <w:r w:rsidRPr="00F739A8">
        <w:rPr>
          <w:b/>
          <w:bCs/>
          <w:sz w:val="22"/>
          <w:szCs w:val="22"/>
        </w:rPr>
        <w:t>two attendance and fee options</w:t>
      </w:r>
      <w:r w:rsidRPr="00A15761">
        <w:rPr>
          <w:sz w:val="22"/>
          <w:szCs w:val="22"/>
        </w:rPr>
        <w:t xml:space="preserve">. Both </w:t>
      </w:r>
      <w:r w:rsidRPr="00F739A8">
        <w:rPr>
          <w:b/>
          <w:bCs/>
          <w:sz w:val="22"/>
          <w:szCs w:val="22"/>
        </w:rPr>
        <w:t>Option A</w:t>
      </w:r>
      <w:r w:rsidRPr="00A15761">
        <w:rPr>
          <w:sz w:val="22"/>
          <w:szCs w:val="22"/>
        </w:rPr>
        <w:t xml:space="preserve"> and </w:t>
      </w:r>
      <w:r w:rsidRPr="00F739A8">
        <w:rPr>
          <w:b/>
          <w:bCs/>
          <w:sz w:val="22"/>
          <w:szCs w:val="22"/>
        </w:rPr>
        <w:t>Option B</w:t>
      </w:r>
      <w:r w:rsidRPr="00A15761">
        <w:rPr>
          <w:sz w:val="22"/>
          <w:szCs w:val="22"/>
        </w:rPr>
        <w:t xml:space="preserve"> are explained in detail below.</w:t>
      </w:r>
    </w:p>
    <w:p w14:paraId="3CF5AF1F" w14:textId="59901EEB" w:rsidR="00ED6638" w:rsidRPr="00632152" w:rsidRDefault="008828E7" w:rsidP="00CA4506">
      <w:pPr>
        <w:spacing w:before="120"/>
        <w:rPr>
          <w:sz w:val="22"/>
          <w:szCs w:val="22"/>
        </w:rPr>
      </w:pPr>
      <w:r>
        <w:rPr>
          <w:sz w:val="22"/>
          <w:szCs w:val="22"/>
        </w:rPr>
        <w:pict w14:anchorId="384C1360">
          <v:rect id="_x0000_i1027" style="width:0;height:1.5pt" o:hralign="center" o:hrstd="t" o:hr="t" fillcolor="#a0a0a0" stroked="f"/>
        </w:pict>
      </w:r>
    </w:p>
    <w:p w14:paraId="6295DFE6" w14:textId="77777777" w:rsidR="00B020E1" w:rsidRPr="006263F5" w:rsidRDefault="00B020E1" w:rsidP="00B020E1">
      <w:pPr>
        <w:spacing w:before="120"/>
        <w:jc w:val="center"/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</w:pPr>
      <w:r w:rsidRPr="006263F5"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  <w:t>Funding Information</w:t>
      </w:r>
    </w:p>
    <w:p w14:paraId="5A262331" w14:textId="77777777" w:rsidR="00885388" w:rsidRDefault="00B020E1" w:rsidP="003D13B1">
      <w:pPr>
        <w:spacing w:before="120"/>
        <w:rPr>
          <w:sz w:val="22"/>
          <w:szCs w:val="22"/>
        </w:rPr>
      </w:pPr>
      <w:r w:rsidRPr="005453B7">
        <w:rPr>
          <w:sz w:val="22"/>
          <w:szCs w:val="22"/>
        </w:rPr>
        <w:t xml:space="preserve">We offer </w:t>
      </w:r>
      <w:r w:rsidRPr="005453B7">
        <w:rPr>
          <w:b/>
          <w:bCs/>
          <w:sz w:val="22"/>
          <w:szCs w:val="22"/>
        </w:rPr>
        <w:t>government-funded places</w:t>
      </w:r>
      <w:r w:rsidRPr="005453B7">
        <w:rPr>
          <w:sz w:val="22"/>
          <w:szCs w:val="22"/>
        </w:rPr>
        <w:t xml:space="preserve"> for eligible children </w:t>
      </w:r>
      <w:r>
        <w:rPr>
          <w:sz w:val="22"/>
          <w:szCs w:val="22"/>
        </w:rPr>
        <w:t>the term after they turn</w:t>
      </w:r>
      <w:r w:rsidRPr="005453B7">
        <w:rPr>
          <w:sz w:val="22"/>
          <w:szCs w:val="22"/>
        </w:rPr>
        <w:t xml:space="preserve"> 9 months. </w:t>
      </w:r>
    </w:p>
    <w:p w14:paraId="05A07C0A" w14:textId="77777777" w:rsidR="00D07A6D" w:rsidRDefault="00A60DF3" w:rsidP="00A60DF3">
      <w:pPr>
        <w:spacing w:before="120"/>
        <w:rPr>
          <w:rStyle w:val="Hyperlink"/>
          <w:sz w:val="22"/>
          <w:szCs w:val="22"/>
        </w:rPr>
      </w:pPr>
      <w:r>
        <w:rPr>
          <w:sz w:val="22"/>
          <w:szCs w:val="22"/>
        </w:rPr>
        <w:t xml:space="preserve">Parents are required to re-confirm funding eligibility every three months to continue to receive the funding entitlement.  Further information may be found on </w:t>
      </w:r>
      <w:hyperlink r:id="rId8" w:history="1">
        <w:r w:rsidRPr="00674D4A">
          <w:rPr>
            <w:rStyle w:val="Hyperlink"/>
            <w:sz w:val="22"/>
            <w:szCs w:val="22"/>
          </w:rPr>
          <w:t>https://www.gov.uk/30-hours-free-childcare</w:t>
        </w:r>
      </w:hyperlink>
    </w:p>
    <w:p w14:paraId="20161EAE" w14:textId="64B818E9" w:rsidR="001B45D2" w:rsidRPr="00D07A6D" w:rsidRDefault="001B45D2" w:rsidP="00A60DF3">
      <w:pPr>
        <w:spacing w:before="120"/>
        <w:rPr>
          <w:color w:val="467886" w:themeColor="hyperlink"/>
          <w:sz w:val="22"/>
          <w:szCs w:val="22"/>
          <w:u w:val="single"/>
        </w:rPr>
      </w:pPr>
      <w:r w:rsidRPr="005453B7">
        <w:rPr>
          <w:sz w:val="22"/>
          <w:szCs w:val="22"/>
        </w:rPr>
        <w:t xml:space="preserve">Funded hours cover the </w:t>
      </w:r>
      <w:r w:rsidRPr="005453B7">
        <w:rPr>
          <w:b/>
          <w:bCs/>
          <w:sz w:val="22"/>
          <w:szCs w:val="22"/>
        </w:rPr>
        <w:t>care and education</w:t>
      </w:r>
      <w:r w:rsidRPr="005453B7">
        <w:rPr>
          <w:sz w:val="22"/>
          <w:szCs w:val="22"/>
        </w:rPr>
        <w:t xml:space="preserve"> aspect only. </w:t>
      </w:r>
      <w:r>
        <w:rPr>
          <w:sz w:val="22"/>
          <w:szCs w:val="22"/>
        </w:rPr>
        <w:t>Extras</w:t>
      </w:r>
      <w:r w:rsidRPr="005453B7">
        <w:rPr>
          <w:sz w:val="22"/>
          <w:szCs w:val="22"/>
        </w:rPr>
        <w:t xml:space="preserve"> such as meals and consumables are not included in the government funding and are charged separately as shown </w:t>
      </w:r>
      <w:r>
        <w:rPr>
          <w:sz w:val="22"/>
          <w:szCs w:val="22"/>
        </w:rPr>
        <w:t>below</w:t>
      </w:r>
      <w:r w:rsidRPr="005453B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BBD0238" w14:textId="252B7306" w:rsidR="00D13BE1" w:rsidRDefault="008828E7" w:rsidP="003D13B1">
      <w:pPr>
        <w:spacing w:before="120"/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</w:pPr>
      <w:r>
        <w:rPr>
          <w:sz w:val="22"/>
          <w:szCs w:val="22"/>
        </w:rPr>
        <w:pict w14:anchorId="062EBCA2">
          <v:rect id="_x0000_i1028" style="width:0;height:1.5pt" o:hralign="center" o:hrstd="t" o:hr="t" fillcolor="#a0a0a0" stroked="f"/>
        </w:pict>
      </w:r>
    </w:p>
    <w:p w14:paraId="508B7A76" w14:textId="602EE897" w:rsidR="00ED6638" w:rsidRPr="006263F5" w:rsidRDefault="00ED6638" w:rsidP="00ED6638">
      <w:pPr>
        <w:spacing w:before="120"/>
        <w:jc w:val="center"/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</w:pPr>
      <w:r w:rsidRPr="006263F5"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  <w:t>Food and Non-Food Consumables</w:t>
      </w:r>
    </w:p>
    <w:p w14:paraId="4F6F3151" w14:textId="77777777" w:rsidR="009E0B08" w:rsidRPr="009E0B08" w:rsidRDefault="009E0B08" w:rsidP="009E0B08">
      <w:pPr>
        <w:spacing w:before="120" w:line="240" w:lineRule="auto"/>
        <w:rPr>
          <w:sz w:val="22"/>
          <w:szCs w:val="22"/>
        </w:rPr>
      </w:pPr>
      <w:r w:rsidRPr="009E0B08">
        <w:rPr>
          <w:sz w:val="22"/>
          <w:szCs w:val="22"/>
        </w:rPr>
        <w:t xml:space="preserve">To ensure your child remains comfortable, nourished, and well cared for throughout the day, we offer a range of optional additional services. </w:t>
      </w:r>
    </w:p>
    <w:p w14:paraId="77C3D893" w14:textId="7AAAA092" w:rsidR="009E0B08" w:rsidRPr="009E0B08" w:rsidRDefault="009E0B08" w:rsidP="009E0B08">
      <w:pPr>
        <w:spacing w:before="120" w:line="240" w:lineRule="auto"/>
        <w:rPr>
          <w:sz w:val="22"/>
          <w:szCs w:val="22"/>
        </w:rPr>
      </w:pPr>
      <w:r w:rsidRPr="009E0B08">
        <w:rPr>
          <w:rFonts w:ascii="DynaPuff" w:eastAsia="DynaPuff" w:hAnsi="DynaPuff" w:cstheme="majorBidi"/>
          <w:color w:val="0F3C67"/>
          <w:kern w:val="24"/>
          <w:sz w:val="20"/>
          <w:szCs w:val="20"/>
        </w:rPr>
        <w:t>Option A</w:t>
      </w:r>
      <w:r w:rsidRPr="009E0B08">
        <w:rPr>
          <w:rFonts w:ascii="DynaPuff" w:eastAsia="DynaPuff" w:hAnsi="DynaPuff" w:cstheme="majorBidi"/>
          <w:b/>
          <w:bCs/>
          <w:color w:val="0F3C67"/>
          <w:kern w:val="24"/>
          <w:sz w:val="20"/>
          <w:szCs w:val="20"/>
        </w:rPr>
        <w:t xml:space="preserve"> </w:t>
      </w:r>
      <w:r w:rsidRPr="009E0B08">
        <w:rPr>
          <w:sz w:val="22"/>
          <w:szCs w:val="22"/>
        </w:rPr>
        <w:t xml:space="preserve">- Food and </w:t>
      </w:r>
      <w:r w:rsidR="005361CD" w:rsidRPr="009E0B08">
        <w:rPr>
          <w:sz w:val="22"/>
          <w:szCs w:val="22"/>
        </w:rPr>
        <w:t>non-food</w:t>
      </w:r>
      <w:r w:rsidRPr="009E0B08">
        <w:rPr>
          <w:sz w:val="22"/>
          <w:szCs w:val="22"/>
        </w:rPr>
        <w:t xml:space="preserve"> consumables are charged on funded days. </w:t>
      </w:r>
    </w:p>
    <w:p w14:paraId="2F586BAD" w14:textId="77777777" w:rsidR="009E0B08" w:rsidRPr="009E0B08" w:rsidRDefault="009E0B08" w:rsidP="009E0B08">
      <w:pPr>
        <w:spacing w:before="120" w:line="240" w:lineRule="auto"/>
        <w:rPr>
          <w:sz w:val="22"/>
          <w:szCs w:val="22"/>
        </w:rPr>
      </w:pPr>
      <w:r w:rsidRPr="009E0B08">
        <w:rPr>
          <w:rFonts w:ascii="DynaPuff" w:eastAsia="DynaPuff" w:hAnsi="DynaPuff" w:cstheme="majorBidi"/>
          <w:color w:val="0F3C67"/>
          <w:kern w:val="24"/>
          <w:sz w:val="20"/>
          <w:szCs w:val="20"/>
        </w:rPr>
        <w:t>Option B</w:t>
      </w:r>
      <w:r w:rsidRPr="009E0B08">
        <w:rPr>
          <w:sz w:val="20"/>
          <w:szCs w:val="20"/>
        </w:rPr>
        <w:t xml:space="preserve"> </w:t>
      </w:r>
      <w:r w:rsidRPr="009E0B08">
        <w:rPr>
          <w:sz w:val="22"/>
          <w:szCs w:val="22"/>
        </w:rPr>
        <w:t>- You can opt out of this service on funded days if you prefer to provide your own items.</w:t>
      </w:r>
    </w:p>
    <w:p w14:paraId="1D4C3249" w14:textId="75C74A7E" w:rsidR="00885388" w:rsidRDefault="009E0B08" w:rsidP="00ED6638">
      <w:pPr>
        <w:spacing w:before="120" w:line="240" w:lineRule="auto"/>
        <w:rPr>
          <w:sz w:val="22"/>
          <w:szCs w:val="22"/>
        </w:rPr>
      </w:pPr>
      <w:r w:rsidRPr="009E0B08">
        <w:rPr>
          <w:sz w:val="22"/>
          <w:szCs w:val="22"/>
        </w:rPr>
        <w:t>If you choose Option B</w:t>
      </w:r>
      <w:r w:rsidR="00FE708A">
        <w:rPr>
          <w:sz w:val="22"/>
          <w:szCs w:val="22"/>
        </w:rPr>
        <w:t>,</w:t>
      </w:r>
      <w:r w:rsidRPr="009E0B08">
        <w:rPr>
          <w:sz w:val="22"/>
          <w:szCs w:val="22"/>
        </w:rPr>
        <w:t xml:space="preserve"> we strongly recommend purchasing consumables through the nursery</w:t>
      </w:r>
      <w:r w:rsidR="000465A0">
        <w:rPr>
          <w:sz w:val="22"/>
          <w:szCs w:val="22"/>
        </w:rPr>
        <w:t>.</w:t>
      </w:r>
      <w:r w:rsidRPr="009E0B08">
        <w:rPr>
          <w:sz w:val="22"/>
          <w:szCs w:val="22"/>
        </w:rPr>
        <w:t xml:space="preserve"> </w:t>
      </w:r>
    </w:p>
    <w:p w14:paraId="5CCF3EFF" w14:textId="5CD181D2" w:rsidR="00ED6638" w:rsidRPr="00FF2897" w:rsidRDefault="00ED6638" w:rsidP="00FF2897">
      <w:pPr>
        <w:spacing w:before="12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Food Consumables </w:t>
      </w:r>
      <w:r w:rsidR="00FF2897">
        <w:rPr>
          <w:sz w:val="22"/>
          <w:szCs w:val="22"/>
        </w:rPr>
        <w:t xml:space="preserve">- </w:t>
      </w:r>
      <w:r w:rsidR="00FF2897" w:rsidRPr="00FF2897">
        <w:rPr>
          <w:sz w:val="22"/>
          <w:szCs w:val="22"/>
        </w:rPr>
        <w:t>£12.00 per day</w:t>
      </w:r>
    </w:p>
    <w:p w14:paraId="15B09F05" w14:textId="7FA114FA" w:rsidR="00ED6638" w:rsidRPr="006F0267" w:rsidRDefault="00A17007" w:rsidP="005D7F87">
      <w:pPr>
        <w:numPr>
          <w:ilvl w:val="0"/>
          <w:numId w:val="2"/>
        </w:numPr>
        <w:spacing w:after="120" w:line="240" w:lineRule="auto"/>
        <w:rPr>
          <w:b/>
          <w:bCs/>
          <w:sz w:val="22"/>
          <w:szCs w:val="22"/>
        </w:rPr>
      </w:pPr>
      <w:r w:rsidRPr="00A17007">
        <w:rPr>
          <w:b/>
          <w:bCs/>
          <w:sz w:val="22"/>
          <w:szCs w:val="22"/>
        </w:rPr>
        <w:t>B</w:t>
      </w:r>
      <w:r w:rsidR="00ED6638" w:rsidRPr="00A17007">
        <w:rPr>
          <w:b/>
          <w:bCs/>
          <w:sz w:val="22"/>
          <w:szCs w:val="22"/>
        </w:rPr>
        <w:t>r</w:t>
      </w:r>
      <w:r w:rsidR="00ED6638" w:rsidRPr="008973D4">
        <w:rPr>
          <w:b/>
          <w:bCs/>
          <w:sz w:val="22"/>
          <w:szCs w:val="22"/>
        </w:rPr>
        <w:t>eakfast</w:t>
      </w:r>
      <w:r w:rsidR="00ED6638">
        <w:rPr>
          <w:b/>
          <w:bCs/>
          <w:sz w:val="22"/>
          <w:szCs w:val="22"/>
        </w:rPr>
        <w:t>,</w:t>
      </w:r>
      <w:r w:rsidR="00ED6638" w:rsidRPr="006F0267">
        <w:rPr>
          <w:sz w:val="22"/>
          <w:szCs w:val="22"/>
        </w:rPr>
        <w:t xml:space="preserve"> </w:t>
      </w:r>
      <w:r w:rsidR="00ED6638" w:rsidRPr="000465A0">
        <w:rPr>
          <w:b/>
          <w:bCs/>
          <w:sz w:val="22"/>
          <w:szCs w:val="22"/>
        </w:rPr>
        <w:t>Hot</w:t>
      </w:r>
      <w:r w:rsidR="00ED6638" w:rsidRPr="006F0267">
        <w:rPr>
          <w:b/>
          <w:bCs/>
          <w:sz w:val="22"/>
          <w:szCs w:val="22"/>
        </w:rPr>
        <w:t xml:space="preserve"> lunch</w:t>
      </w:r>
      <w:r w:rsidR="000465A0">
        <w:rPr>
          <w:b/>
          <w:bCs/>
          <w:sz w:val="22"/>
          <w:szCs w:val="22"/>
        </w:rPr>
        <w:t>,</w:t>
      </w:r>
      <w:r w:rsidR="00ED6638" w:rsidRPr="000465A0">
        <w:rPr>
          <w:b/>
          <w:bCs/>
          <w:sz w:val="22"/>
          <w:szCs w:val="22"/>
        </w:rPr>
        <w:t xml:space="preserve"> </w:t>
      </w:r>
      <w:r w:rsidR="000465A0" w:rsidRPr="000465A0">
        <w:rPr>
          <w:b/>
          <w:bCs/>
          <w:sz w:val="22"/>
          <w:szCs w:val="22"/>
        </w:rPr>
        <w:t>Afternoon</w:t>
      </w:r>
      <w:r w:rsidR="00ED6638" w:rsidRPr="006F0267">
        <w:rPr>
          <w:b/>
          <w:bCs/>
          <w:sz w:val="22"/>
          <w:szCs w:val="22"/>
        </w:rPr>
        <w:t xml:space="preserve"> </w:t>
      </w:r>
      <w:r w:rsidR="000465A0">
        <w:rPr>
          <w:b/>
          <w:bCs/>
          <w:sz w:val="22"/>
          <w:szCs w:val="22"/>
        </w:rPr>
        <w:t>T</w:t>
      </w:r>
      <w:r w:rsidR="00ED6638" w:rsidRPr="006F0267">
        <w:rPr>
          <w:b/>
          <w:bCs/>
          <w:sz w:val="22"/>
          <w:szCs w:val="22"/>
        </w:rPr>
        <w:t>ea</w:t>
      </w:r>
      <w:r w:rsidR="00ED6638">
        <w:rPr>
          <w:b/>
          <w:bCs/>
          <w:sz w:val="22"/>
          <w:szCs w:val="22"/>
        </w:rPr>
        <w:t xml:space="preserve">, </w:t>
      </w:r>
      <w:r w:rsidR="00ED6638" w:rsidRPr="006F0267">
        <w:rPr>
          <w:b/>
          <w:bCs/>
          <w:sz w:val="22"/>
          <w:szCs w:val="22"/>
        </w:rPr>
        <w:t>and drinks</w:t>
      </w:r>
      <w:r w:rsidR="00ED6638">
        <w:rPr>
          <w:b/>
          <w:bCs/>
          <w:sz w:val="22"/>
          <w:szCs w:val="22"/>
        </w:rPr>
        <w:t>.</w:t>
      </w:r>
    </w:p>
    <w:p w14:paraId="33D14940" w14:textId="57CB0F68" w:rsidR="00ED6638" w:rsidRPr="008973D4" w:rsidRDefault="00ED6638" w:rsidP="005D7F87">
      <w:pPr>
        <w:spacing w:after="120" w:line="240" w:lineRule="auto"/>
        <w:rPr>
          <w:sz w:val="22"/>
          <w:szCs w:val="22"/>
        </w:rPr>
      </w:pPr>
      <w:bookmarkStart w:id="1" w:name="_Hlk216965572"/>
      <w:r w:rsidRPr="008973D4">
        <w:rPr>
          <w:sz w:val="22"/>
          <w:szCs w:val="22"/>
        </w:rPr>
        <w:t xml:space="preserve">Non-Food Consumables </w:t>
      </w:r>
      <w:bookmarkEnd w:id="1"/>
      <w:r w:rsidR="00D07A6D">
        <w:rPr>
          <w:sz w:val="22"/>
          <w:szCs w:val="22"/>
        </w:rPr>
        <w:t xml:space="preserve">- £14.70 per day </w:t>
      </w:r>
    </w:p>
    <w:p w14:paraId="7EF3EC32" w14:textId="249B94D1" w:rsidR="00ED6638" w:rsidRPr="006F0267" w:rsidRDefault="00ED6638" w:rsidP="005D7F87">
      <w:pPr>
        <w:numPr>
          <w:ilvl w:val="0"/>
          <w:numId w:val="3"/>
        </w:numPr>
        <w:spacing w:after="120" w:line="240" w:lineRule="auto"/>
        <w:rPr>
          <w:sz w:val="22"/>
          <w:szCs w:val="22"/>
        </w:rPr>
      </w:pPr>
      <w:r w:rsidRPr="006F0267">
        <w:rPr>
          <w:sz w:val="22"/>
          <w:szCs w:val="22"/>
        </w:rPr>
        <w:t>Emergency</w:t>
      </w:r>
      <w:r w:rsidRPr="006F0267">
        <w:rPr>
          <w:b/>
          <w:bCs/>
          <w:sz w:val="22"/>
          <w:szCs w:val="22"/>
        </w:rPr>
        <w:t xml:space="preserve"> </w:t>
      </w:r>
      <w:proofErr w:type="spellStart"/>
      <w:r w:rsidR="000465A0" w:rsidRPr="00D07A6D">
        <w:rPr>
          <w:sz w:val="22"/>
          <w:szCs w:val="22"/>
        </w:rPr>
        <w:t>Suncream</w:t>
      </w:r>
      <w:proofErr w:type="spellEnd"/>
      <w:r w:rsidR="000465A0" w:rsidRPr="00D07A6D">
        <w:rPr>
          <w:sz w:val="22"/>
          <w:szCs w:val="22"/>
        </w:rPr>
        <w:t xml:space="preserve">, </w:t>
      </w:r>
      <w:proofErr w:type="spellStart"/>
      <w:r w:rsidR="000465A0" w:rsidRPr="00D07A6D">
        <w:rPr>
          <w:sz w:val="22"/>
          <w:szCs w:val="22"/>
        </w:rPr>
        <w:t>Sudocrem</w:t>
      </w:r>
      <w:proofErr w:type="spellEnd"/>
      <w:r w:rsidR="000465A0" w:rsidRPr="00D07A6D">
        <w:rPr>
          <w:sz w:val="22"/>
          <w:szCs w:val="22"/>
        </w:rPr>
        <w:t xml:space="preserve">, </w:t>
      </w:r>
      <w:r w:rsidRPr="00D07A6D">
        <w:rPr>
          <w:sz w:val="22"/>
          <w:szCs w:val="22"/>
        </w:rPr>
        <w:t xml:space="preserve">Calpol and </w:t>
      </w:r>
      <w:proofErr w:type="spellStart"/>
      <w:r w:rsidRPr="00D07A6D">
        <w:rPr>
          <w:sz w:val="22"/>
          <w:szCs w:val="22"/>
        </w:rPr>
        <w:t>Piriton</w:t>
      </w:r>
      <w:proofErr w:type="spellEnd"/>
      <w:r w:rsidRPr="00D07A6D">
        <w:rPr>
          <w:sz w:val="22"/>
          <w:szCs w:val="22"/>
        </w:rPr>
        <w:t>.</w:t>
      </w:r>
    </w:p>
    <w:p w14:paraId="599A1C17" w14:textId="6B3B0B50" w:rsidR="00FF2897" w:rsidRDefault="00ED6638" w:rsidP="00FF2897">
      <w:pPr>
        <w:numPr>
          <w:ilvl w:val="0"/>
          <w:numId w:val="3"/>
        </w:numPr>
        <w:spacing w:after="120" w:line="240" w:lineRule="auto"/>
        <w:rPr>
          <w:sz w:val="22"/>
          <w:szCs w:val="22"/>
        </w:rPr>
      </w:pPr>
      <w:r w:rsidRPr="00D07A6D">
        <w:rPr>
          <w:sz w:val="22"/>
          <w:szCs w:val="22"/>
        </w:rPr>
        <w:t>Gloves, Aprons</w:t>
      </w:r>
      <w:r w:rsidRPr="002874DD">
        <w:rPr>
          <w:b/>
          <w:bCs/>
          <w:sz w:val="22"/>
          <w:szCs w:val="22"/>
        </w:rPr>
        <w:t xml:space="preserve"> </w:t>
      </w:r>
      <w:r w:rsidRPr="006F0267">
        <w:rPr>
          <w:sz w:val="22"/>
          <w:szCs w:val="22"/>
        </w:rPr>
        <w:t>and other general hygiene products</w:t>
      </w:r>
    </w:p>
    <w:p w14:paraId="532DEEA1" w14:textId="739B5AE3" w:rsidR="00D07A6D" w:rsidRDefault="00D07A6D" w:rsidP="00FF2897">
      <w:pPr>
        <w:numPr>
          <w:ilvl w:val="0"/>
          <w:numId w:val="3"/>
        </w:num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Seasonal crafting, celebratory and cultural activities, Music Man etc)</w:t>
      </w:r>
    </w:p>
    <w:p w14:paraId="29463C0F" w14:textId="241AEE3C" w:rsidR="00D07A6D" w:rsidRPr="00D07A6D" w:rsidRDefault="00D07A6D" w:rsidP="00D07A6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07A6D">
        <w:rPr>
          <w:sz w:val="22"/>
          <w:szCs w:val="22"/>
        </w:rPr>
        <w:t xml:space="preserve">Educational (observations, reports, daily diaries, photos, etc.) </w:t>
      </w:r>
    </w:p>
    <w:p w14:paraId="77A869EA" w14:textId="1EE30C97" w:rsidR="001604F0" w:rsidRDefault="008828E7" w:rsidP="001604F0">
      <w:pPr>
        <w:spacing w:before="120"/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sz w:val="22"/>
          <w:szCs w:val="22"/>
        </w:rPr>
        <w:pict w14:anchorId="5642823E">
          <v:rect id="_x0000_i1029" style="width:0;height:1.5pt" o:hralign="center" o:hrstd="t" o:hr="t" fillcolor="#a0a0a0" stroked="f"/>
        </w:pict>
      </w:r>
    </w:p>
    <w:p w14:paraId="3D3EA9C0" w14:textId="77777777" w:rsidR="00E36F03" w:rsidRDefault="00E36F03" w:rsidP="001604F0">
      <w:pPr>
        <w:spacing w:before="120"/>
        <w:jc w:val="center"/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</w:pPr>
    </w:p>
    <w:p w14:paraId="12F436D0" w14:textId="678A3C78" w:rsidR="001604F0" w:rsidRPr="006263F5" w:rsidRDefault="001604F0" w:rsidP="001604F0">
      <w:pPr>
        <w:spacing w:before="120"/>
        <w:jc w:val="center"/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</w:pPr>
      <w:r w:rsidRPr="006263F5"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  <w:t>Charges for Unfunded Hours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D7F87" w14:paraId="3775F48C" w14:textId="77777777" w:rsidTr="00885388">
        <w:tc>
          <w:tcPr>
            <w:tcW w:w="2254" w:type="dxa"/>
            <w:vAlign w:val="center"/>
          </w:tcPr>
          <w:p w14:paraId="2F6452C4" w14:textId="704F4FFD" w:rsidR="005D7F87" w:rsidRDefault="005D7F87" w:rsidP="00885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Day</w:t>
            </w:r>
          </w:p>
        </w:tc>
        <w:tc>
          <w:tcPr>
            <w:tcW w:w="2254" w:type="dxa"/>
            <w:vAlign w:val="center"/>
          </w:tcPr>
          <w:p w14:paraId="36C7E61F" w14:textId="44AB292B" w:rsidR="005D7F87" w:rsidRDefault="005D7F87" w:rsidP="00885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Half Day</w:t>
            </w:r>
          </w:p>
        </w:tc>
        <w:tc>
          <w:tcPr>
            <w:tcW w:w="2254" w:type="dxa"/>
            <w:vAlign w:val="center"/>
          </w:tcPr>
          <w:p w14:paraId="2DD40097" w14:textId="642FF390" w:rsidR="005D7F87" w:rsidRDefault="005D7F87" w:rsidP="00885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Week</w:t>
            </w:r>
          </w:p>
        </w:tc>
        <w:tc>
          <w:tcPr>
            <w:tcW w:w="2254" w:type="dxa"/>
            <w:vAlign w:val="center"/>
          </w:tcPr>
          <w:p w14:paraId="392765B7" w14:textId="4B4E3D75" w:rsidR="005D7F87" w:rsidRDefault="005D7F87" w:rsidP="00885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Extra Hour Charge </w:t>
            </w:r>
            <w:r w:rsidR="00885388">
              <w:rPr>
                <w:sz w:val="22"/>
                <w:szCs w:val="22"/>
              </w:rPr>
              <w:t xml:space="preserve">(Option </w:t>
            </w:r>
            <w:r w:rsidR="00A60DF3">
              <w:rPr>
                <w:sz w:val="22"/>
                <w:szCs w:val="22"/>
              </w:rPr>
              <w:t>A</w:t>
            </w:r>
            <w:r w:rsidR="00885388">
              <w:rPr>
                <w:sz w:val="22"/>
                <w:szCs w:val="22"/>
              </w:rPr>
              <w:t xml:space="preserve"> only)</w:t>
            </w:r>
          </w:p>
        </w:tc>
      </w:tr>
      <w:tr w:rsidR="005D7F87" w14:paraId="4C267861" w14:textId="77777777" w:rsidTr="00885388">
        <w:tc>
          <w:tcPr>
            <w:tcW w:w="2254" w:type="dxa"/>
            <w:vAlign w:val="center"/>
          </w:tcPr>
          <w:p w14:paraId="43337B3F" w14:textId="2B684F12" w:rsidR="005D7F87" w:rsidRDefault="00885388" w:rsidP="00885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181CE8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2254" w:type="dxa"/>
            <w:vAlign w:val="center"/>
          </w:tcPr>
          <w:p w14:paraId="290BF84E" w14:textId="43D3FFAA" w:rsidR="005D7F87" w:rsidRDefault="00885388" w:rsidP="00885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181CE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0.00</w:t>
            </w:r>
          </w:p>
        </w:tc>
        <w:tc>
          <w:tcPr>
            <w:tcW w:w="2254" w:type="dxa"/>
            <w:vAlign w:val="center"/>
          </w:tcPr>
          <w:p w14:paraId="4B4188B3" w14:textId="0D1D2F46" w:rsidR="005D7F87" w:rsidRDefault="00885388" w:rsidP="00885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181CE8">
              <w:rPr>
                <w:sz w:val="22"/>
                <w:szCs w:val="22"/>
              </w:rPr>
              <w:t>350.00</w:t>
            </w:r>
          </w:p>
        </w:tc>
        <w:tc>
          <w:tcPr>
            <w:tcW w:w="2254" w:type="dxa"/>
            <w:vAlign w:val="center"/>
          </w:tcPr>
          <w:p w14:paraId="2C2615FE" w14:textId="574147C4" w:rsidR="005D7F87" w:rsidRDefault="00885388" w:rsidP="00885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181CE8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.00</w:t>
            </w:r>
          </w:p>
        </w:tc>
      </w:tr>
    </w:tbl>
    <w:p w14:paraId="77B5484A" w14:textId="570D5027" w:rsidR="00E36F03" w:rsidRDefault="00E36F03" w:rsidP="001604F0">
      <w:pPr>
        <w:spacing w:before="120" w:line="240" w:lineRule="auto"/>
        <w:rPr>
          <w:sz w:val="22"/>
          <w:szCs w:val="22"/>
        </w:rPr>
      </w:pPr>
    </w:p>
    <w:p w14:paraId="0CB06E75" w14:textId="280302A5" w:rsidR="00E36F03" w:rsidRDefault="00E36F03" w:rsidP="001604F0">
      <w:pPr>
        <w:spacing w:before="120" w:line="240" w:lineRule="auto"/>
        <w:rPr>
          <w:sz w:val="22"/>
          <w:szCs w:val="22"/>
        </w:rPr>
      </w:pPr>
    </w:p>
    <w:p w14:paraId="23494D30" w14:textId="77777777" w:rsidR="00E36F03" w:rsidRDefault="00E36F03" w:rsidP="001604F0">
      <w:pPr>
        <w:spacing w:before="120" w:line="240" w:lineRule="auto"/>
        <w:rPr>
          <w:sz w:val="22"/>
          <w:szCs w:val="22"/>
        </w:rPr>
      </w:pPr>
    </w:p>
    <w:p w14:paraId="3DE78654" w14:textId="658465FB" w:rsidR="001604F0" w:rsidRPr="005453B7" w:rsidRDefault="001604F0" w:rsidP="001604F0">
      <w:pPr>
        <w:spacing w:before="120" w:line="240" w:lineRule="auto"/>
        <w:rPr>
          <w:sz w:val="22"/>
          <w:szCs w:val="22"/>
        </w:rPr>
      </w:pPr>
      <w:proofErr w:type="gramStart"/>
      <w:r w:rsidRPr="005453B7">
        <w:rPr>
          <w:sz w:val="22"/>
          <w:szCs w:val="22"/>
        </w:rPr>
        <w:lastRenderedPageBreak/>
        <w:t>This covers</w:t>
      </w:r>
      <w:proofErr w:type="gramEnd"/>
      <w:r w:rsidRPr="005453B7">
        <w:rPr>
          <w:sz w:val="22"/>
          <w:szCs w:val="22"/>
        </w:rPr>
        <w:t>:</w:t>
      </w:r>
    </w:p>
    <w:p w14:paraId="76192A44" w14:textId="77777777" w:rsidR="001604F0" w:rsidRDefault="001604F0" w:rsidP="00916F79">
      <w:pPr>
        <w:numPr>
          <w:ilvl w:val="0"/>
          <w:numId w:val="4"/>
        </w:numPr>
        <w:spacing w:after="0"/>
        <w:ind w:left="714" w:hanging="357"/>
        <w:rPr>
          <w:sz w:val="22"/>
          <w:szCs w:val="22"/>
        </w:rPr>
      </w:pPr>
      <w:r w:rsidRPr="004F4C02">
        <w:rPr>
          <w:sz w:val="22"/>
          <w:szCs w:val="22"/>
        </w:rPr>
        <w:t>Full access to our </w:t>
      </w:r>
      <w:r w:rsidRPr="004F4C02">
        <w:rPr>
          <w:b/>
          <w:bCs/>
          <w:sz w:val="22"/>
          <w:szCs w:val="22"/>
        </w:rPr>
        <w:t>diverse and engaging curriculum</w:t>
      </w:r>
      <w:r w:rsidRPr="004F4C02">
        <w:rPr>
          <w:sz w:val="22"/>
          <w:szCs w:val="22"/>
        </w:rPr>
        <w:t>, aligned with the </w:t>
      </w:r>
      <w:r w:rsidRPr="004F4C02">
        <w:rPr>
          <w:b/>
          <w:bCs/>
          <w:sz w:val="22"/>
          <w:szCs w:val="22"/>
        </w:rPr>
        <w:t>Early Years Foundation Stage (EYFS) framework</w:t>
      </w:r>
      <w:r w:rsidRPr="004F4C02">
        <w:rPr>
          <w:sz w:val="22"/>
          <w:szCs w:val="22"/>
        </w:rPr>
        <w:t>.</w:t>
      </w:r>
    </w:p>
    <w:p w14:paraId="5C5A67FF" w14:textId="46D27170" w:rsidR="00BC6802" w:rsidRPr="004F4C02" w:rsidRDefault="00BC6802" w:rsidP="00916F79">
      <w:pPr>
        <w:numPr>
          <w:ilvl w:val="0"/>
          <w:numId w:val="4"/>
        </w:numPr>
        <w:spacing w:after="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r w:rsidRPr="00BC6802">
        <w:rPr>
          <w:b/>
          <w:bCs/>
          <w:sz w:val="22"/>
          <w:szCs w:val="22"/>
        </w:rPr>
        <w:t>food and non</w:t>
      </w:r>
      <w:r w:rsidR="001B45D2">
        <w:rPr>
          <w:b/>
          <w:bCs/>
          <w:sz w:val="22"/>
          <w:szCs w:val="22"/>
        </w:rPr>
        <w:t>-</w:t>
      </w:r>
      <w:r w:rsidRPr="00BC6802">
        <w:rPr>
          <w:b/>
          <w:bCs/>
          <w:sz w:val="22"/>
          <w:szCs w:val="22"/>
        </w:rPr>
        <w:t>food consumables</w:t>
      </w:r>
      <w:r>
        <w:rPr>
          <w:sz w:val="22"/>
          <w:szCs w:val="22"/>
        </w:rPr>
        <w:t xml:space="preserve"> as listed above. </w:t>
      </w:r>
    </w:p>
    <w:p w14:paraId="3E77662B" w14:textId="77777777" w:rsidR="001604F0" w:rsidRPr="004F4C02" w:rsidRDefault="001604F0" w:rsidP="00916F79">
      <w:pPr>
        <w:numPr>
          <w:ilvl w:val="0"/>
          <w:numId w:val="4"/>
        </w:numPr>
        <w:spacing w:after="0"/>
        <w:ind w:left="714" w:hanging="357"/>
        <w:rPr>
          <w:sz w:val="22"/>
          <w:szCs w:val="22"/>
        </w:rPr>
      </w:pPr>
      <w:r w:rsidRPr="004F4C02">
        <w:rPr>
          <w:sz w:val="22"/>
          <w:szCs w:val="22"/>
        </w:rPr>
        <w:t>Use of</w:t>
      </w:r>
      <w:r w:rsidRPr="004F4C02">
        <w:rPr>
          <w:b/>
          <w:bCs/>
          <w:sz w:val="22"/>
          <w:szCs w:val="22"/>
        </w:rPr>
        <w:t> indoor and outdoor play areas</w:t>
      </w:r>
      <w:r w:rsidRPr="004F4C02">
        <w:rPr>
          <w:sz w:val="22"/>
          <w:szCs w:val="22"/>
        </w:rPr>
        <w:t>, high-quality learning resources, and materials.</w:t>
      </w:r>
    </w:p>
    <w:p w14:paraId="19CB9B7E" w14:textId="67D3654F" w:rsidR="001604F0" w:rsidRDefault="001604F0" w:rsidP="00916F79">
      <w:pPr>
        <w:numPr>
          <w:ilvl w:val="0"/>
          <w:numId w:val="4"/>
        </w:numPr>
        <w:spacing w:after="0"/>
        <w:ind w:left="714" w:hanging="357"/>
        <w:rPr>
          <w:sz w:val="22"/>
          <w:szCs w:val="22"/>
        </w:rPr>
      </w:pPr>
      <w:r w:rsidRPr="004F4C02">
        <w:rPr>
          <w:sz w:val="22"/>
          <w:szCs w:val="22"/>
        </w:rPr>
        <w:t xml:space="preserve">Participation in a range </w:t>
      </w:r>
      <w:r w:rsidRPr="004F4C02">
        <w:rPr>
          <w:b/>
          <w:bCs/>
          <w:sz w:val="22"/>
          <w:szCs w:val="22"/>
        </w:rPr>
        <w:t>of enrichment activities</w:t>
      </w:r>
      <w:r w:rsidRPr="004F4C02">
        <w:rPr>
          <w:sz w:val="22"/>
          <w:szCs w:val="22"/>
        </w:rPr>
        <w:t xml:space="preserve"> designed to support holistic </w:t>
      </w:r>
      <w:r>
        <w:rPr>
          <w:sz w:val="22"/>
          <w:szCs w:val="22"/>
        </w:rPr>
        <w:t>development.</w:t>
      </w:r>
    </w:p>
    <w:p w14:paraId="768EE72F" w14:textId="7506F41A" w:rsidR="00B93684" w:rsidRPr="00BC6802" w:rsidRDefault="00B93684" w:rsidP="00916F79">
      <w:pPr>
        <w:numPr>
          <w:ilvl w:val="0"/>
          <w:numId w:val="4"/>
        </w:numPr>
        <w:spacing w:after="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All extracurricular activities. </w:t>
      </w:r>
    </w:p>
    <w:p w14:paraId="6D414A2C" w14:textId="30003651" w:rsidR="003D13B1" w:rsidRPr="003D13B1" w:rsidRDefault="008828E7" w:rsidP="003D13B1">
      <w:pPr>
        <w:spacing w:before="120"/>
        <w:rPr>
          <w:rFonts w:ascii="Segoe UI Emoji" w:hAnsi="Segoe UI Emoji" w:cs="Segoe UI Emoji"/>
          <w:b/>
          <w:bCs/>
          <w:sz w:val="22"/>
          <w:szCs w:val="22"/>
        </w:rPr>
      </w:pPr>
      <w:r>
        <w:pict w14:anchorId="6B3B358A">
          <v:rect id="_x0000_i1030" style="width:0;height:1.5pt" o:hralign="center" o:hrstd="t" o:hr="t" fillcolor="#a0a0a0" stroked="f"/>
        </w:pict>
      </w:r>
    </w:p>
    <w:p w14:paraId="00872548" w14:textId="77777777" w:rsidR="00E36F03" w:rsidRDefault="00E36F03" w:rsidP="003D13B1">
      <w:pPr>
        <w:spacing w:before="120"/>
        <w:jc w:val="center"/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</w:pPr>
    </w:p>
    <w:p w14:paraId="7CC76DAC" w14:textId="2718E147" w:rsidR="003D13B1" w:rsidRPr="00632152" w:rsidRDefault="003D13B1" w:rsidP="003D13B1">
      <w:pPr>
        <w:spacing w:before="120"/>
        <w:jc w:val="center"/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</w:pPr>
      <w:r w:rsidRPr="00632152"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  <w:t xml:space="preserve">Option A – Set Days </w:t>
      </w:r>
    </w:p>
    <w:p w14:paraId="755D569E" w14:textId="7E61BBD9" w:rsidR="00BC7AA8" w:rsidRPr="00BC7AA8" w:rsidRDefault="003D13B1" w:rsidP="003D13B1">
      <w:pPr>
        <w:spacing w:before="120"/>
        <w:rPr>
          <w:b/>
          <w:bCs/>
          <w:sz w:val="22"/>
          <w:szCs w:val="22"/>
        </w:rPr>
      </w:pPr>
      <w:r w:rsidRPr="00BC7AA8">
        <w:rPr>
          <w:b/>
          <w:bCs/>
          <w:sz w:val="22"/>
          <w:szCs w:val="22"/>
        </w:rPr>
        <w:t xml:space="preserve">Option A allows you to choose which days you would like your child to attend nursery. </w:t>
      </w:r>
      <w:r w:rsidR="006B2354">
        <w:rPr>
          <w:b/>
          <w:bCs/>
          <w:sz w:val="22"/>
          <w:szCs w:val="22"/>
        </w:rPr>
        <w:t>A registration fee of £100 is payable on initial registration with FSK and is non-refundable.</w:t>
      </w:r>
    </w:p>
    <w:p w14:paraId="1B0E44BC" w14:textId="52A74213" w:rsidR="003D13B1" w:rsidRPr="00F14829" w:rsidRDefault="003D13B1" w:rsidP="00F14829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5206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These days are booked in full day or half day sessions. </w:t>
      </w:r>
      <w:r w:rsidR="00652064" w:rsidRPr="0065206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Once selected, your chosen days are guaranteed throughout your child’s nursery journey at First Steps</w:t>
      </w:r>
      <w:r w:rsidR="001B45D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Kindergarten</w:t>
      </w:r>
      <w:r w:rsidR="00652064" w:rsidRPr="0065206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. Changes can be made with </w:t>
      </w:r>
      <w:r w:rsidR="00652064" w:rsidRPr="0065206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one month’s notice</w:t>
      </w:r>
      <w:r w:rsidR="00652064" w:rsidRPr="0065206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 subject to availability.</w:t>
      </w:r>
      <w:r w:rsidR="00F1482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1482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Consumables are charged for funded days to cover all food and </w:t>
      </w:r>
      <w:r w:rsidR="00D07A6D" w:rsidRPr="00D07A6D">
        <w:rPr>
          <w:rFonts w:asciiTheme="minorHAnsi" w:hAnsiTheme="minorHAnsi"/>
          <w:sz w:val="22"/>
          <w:szCs w:val="22"/>
        </w:rPr>
        <w:t>Non-Food Consumables</w:t>
      </w:r>
      <w:r w:rsidR="00D07A6D">
        <w:rPr>
          <w:rFonts w:asciiTheme="minorHAnsi" w:hAnsiTheme="minorHAnsi"/>
          <w:sz w:val="22"/>
          <w:szCs w:val="22"/>
        </w:rPr>
        <w:t>.</w:t>
      </w:r>
    </w:p>
    <w:p w14:paraId="15267547" w14:textId="4A5A11B9" w:rsidR="003D13B1" w:rsidRPr="00BC7AA8" w:rsidRDefault="003D13B1" w:rsidP="003D13B1">
      <w:pPr>
        <w:spacing w:before="120"/>
        <w:jc w:val="center"/>
        <w:rPr>
          <w:b/>
          <w:bCs/>
          <w:sz w:val="22"/>
          <w:szCs w:val="22"/>
        </w:rPr>
      </w:pPr>
      <w:r w:rsidRPr="00BC7AA8">
        <w:rPr>
          <w:rFonts w:ascii="DynaPuff" w:eastAsia="DynaPuff" w:hAnsi="DynaPuff" w:cstheme="majorBidi"/>
          <w:b/>
          <w:bCs/>
          <w:color w:val="0F3C67"/>
          <w:kern w:val="24"/>
          <w:sz w:val="20"/>
          <w:szCs w:val="20"/>
        </w:rPr>
        <w:t>Monthly Costs Table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1166"/>
        <w:gridCol w:w="986"/>
        <w:gridCol w:w="1166"/>
        <w:gridCol w:w="986"/>
        <w:gridCol w:w="1061"/>
        <w:gridCol w:w="941"/>
      </w:tblGrid>
      <w:tr w:rsidR="006270D6" w14:paraId="4A37F76F" w14:textId="77777777" w:rsidTr="00BC7AA8">
        <w:trPr>
          <w:jc w:val="center"/>
        </w:trPr>
        <w:tc>
          <w:tcPr>
            <w:tcW w:w="986" w:type="dxa"/>
          </w:tcPr>
          <w:p w14:paraId="5D7DB424" w14:textId="0F98381A" w:rsidR="006270D6" w:rsidRPr="0042793B" w:rsidRDefault="006270D6" w:rsidP="006270D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42793B">
              <w:rPr>
                <w:b/>
                <w:bCs/>
                <w:sz w:val="22"/>
                <w:szCs w:val="22"/>
              </w:rPr>
              <w:t xml:space="preserve">2 </w:t>
            </w:r>
            <w:r w:rsidR="0042793B">
              <w:rPr>
                <w:b/>
                <w:bCs/>
                <w:sz w:val="22"/>
                <w:szCs w:val="22"/>
              </w:rPr>
              <w:t>D</w:t>
            </w:r>
            <w:r w:rsidRPr="0042793B">
              <w:rPr>
                <w:b/>
                <w:bCs/>
                <w:sz w:val="22"/>
                <w:szCs w:val="22"/>
              </w:rPr>
              <w:t xml:space="preserve">ays </w:t>
            </w:r>
          </w:p>
        </w:tc>
        <w:tc>
          <w:tcPr>
            <w:tcW w:w="1166" w:type="dxa"/>
          </w:tcPr>
          <w:p w14:paraId="3A74BD4B" w14:textId="4F44582A" w:rsidR="006270D6" w:rsidRPr="0042793B" w:rsidRDefault="006270D6" w:rsidP="006270D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42793B">
              <w:rPr>
                <w:b/>
                <w:bCs/>
                <w:sz w:val="22"/>
                <w:szCs w:val="22"/>
              </w:rPr>
              <w:t>2.5</w:t>
            </w:r>
            <w:r w:rsidR="00680B06" w:rsidRPr="0042793B">
              <w:rPr>
                <w:b/>
                <w:bCs/>
                <w:sz w:val="22"/>
                <w:szCs w:val="22"/>
              </w:rPr>
              <w:t xml:space="preserve"> </w:t>
            </w:r>
            <w:r w:rsidR="0042793B">
              <w:rPr>
                <w:b/>
                <w:bCs/>
                <w:sz w:val="22"/>
                <w:szCs w:val="22"/>
              </w:rPr>
              <w:t>D</w:t>
            </w:r>
            <w:r w:rsidR="00680B06" w:rsidRPr="0042793B">
              <w:rPr>
                <w:b/>
                <w:bCs/>
                <w:sz w:val="22"/>
                <w:szCs w:val="22"/>
              </w:rPr>
              <w:t xml:space="preserve">ays </w:t>
            </w:r>
          </w:p>
        </w:tc>
        <w:tc>
          <w:tcPr>
            <w:tcW w:w="986" w:type="dxa"/>
          </w:tcPr>
          <w:p w14:paraId="2B8EB586" w14:textId="21FBDB91" w:rsidR="006270D6" w:rsidRPr="0042793B" w:rsidRDefault="006270D6" w:rsidP="006270D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42793B">
              <w:rPr>
                <w:b/>
                <w:bCs/>
                <w:sz w:val="22"/>
                <w:szCs w:val="22"/>
              </w:rPr>
              <w:t>3</w:t>
            </w:r>
            <w:r w:rsidR="00680B06" w:rsidRPr="0042793B">
              <w:rPr>
                <w:b/>
                <w:bCs/>
                <w:sz w:val="22"/>
                <w:szCs w:val="22"/>
              </w:rPr>
              <w:t xml:space="preserve"> </w:t>
            </w:r>
            <w:r w:rsidR="0042793B">
              <w:rPr>
                <w:b/>
                <w:bCs/>
                <w:sz w:val="22"/>
                <w:szCs w:val="22"/>
              </w:rPr>
              <w:t>D</w:t>
            </w:r>
            <w:r w:rsidR="00680B06" w:rsidRPr="0042793B">
              <w:rPr>
                <w:b/>
                <w:bCs/>
                <w:sz w:val="22"/>
                <w:szCs w:val="22"/>
              </w:rPr>
              <w:t xml:space="preserve">ays </w:t>
            </w:r>
          </w:p>
        </w:tc>
        <w:tc>
          <w:tcPr>
            <w:tcW w:w="1166" w:type="dxa"/>
          </w:tcPr>
          <w:p w14:paraId="1CD68FE7" w14:textId="1A2AF241" w:rsidR="006270D6" w:rsidRPr="0042793B" w:rsidRDefault="006270D6" w:rsidP="006270D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42793B">
              <w:rPr>
                <w:b/>
                <w:bCs/>
                <w:sz w:val="22"/>
                <w:szCs w:val="22"/>
              </w:rPr>
              <w:t>3.5</w:t>
            </w:r>
            <w:r w:rsidR="00680B06" w:rsidRPr="0042793B">
              <w:rPr>
                <w:b/>
                <w:bCs/>
                <w:sz w:val="22"/>
                <w:szCs w:val="22"/>
              </w:rPr>
              <w:t xml:space="preserve"> </w:t>
            </w:r>
            <w:r w:rsidR="0042793B">
              <w:rPr>
                <w:b/>
                <w:bCs/>
                <w:sz w:val="22"/>
                <w:szCs w:val="22"/>
              </w:rPr>
              <w:t>D</w:t>
            </w:r>
            <w:r w:rsidR="00680B06" w:rsidRPr="0042793B">
              <w:rPr>
                <w:b/>
                <w:bCs/>
                <w:sz w:val="22"/>
                <w:szCs w:val="22"/>
              </w:rPr>
              <w:t xml:space="preserve">ays </w:t>
            </w:r>
          </w:p>
        </w:tc>
        <w:tc>
          <w:tcPr>
            <w:tcW w:w="986" w:type="dxa"/>
          </w:tcPr>
          <w:p w14:paraId="6E5B4990" w14:textId="0A664B13" w:rsidR="006270D6" w:rsidRPr="0042793B" w:rsidRDefault="006270D6" w:rsidP="006270D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42793B">
              <w:rPr>
                <w:b/>
                <w:bCs/>
                <w:sz w:val="22"/>
                <w:szCs w:val="22"/>
              </w:rPr>
              <w:t>4</w:t>
            </w:r>
            <w:r w:rsidR="00680B06" w:rsidRPr="0042793B">
              <w:rPr>
                <w:b/>
                <w:bCs/>
                <w:sz w:val="22"/>
                <w:szCs w:val="22"/>
              </w:rPr>
              <w:t xml:space="preserve"> </w:t>
            </w:r>
            <w:r w:rsidR="0062352F">
              <w:rPr>
                <w:b/>
                <w:bCs/>
                <w:sz w:val="22"/>
                <w:szCs w:val="22"/>
              </w:rPr>
              <w:t>D</w:t>
            </w:r>
            <w:r w:rsidR="00680B06" w:rsidRPr="0042793B">
              <w:rPr>
                <w:b/>
                <w:bCs/>
                <w:sz w:val="22"/>
                <w:szCs w:val="22"/>
              </w:rPr>
              <w:t xml:space="preserve">ays </w:t>
            </w:r>
          </w:p>
        </w:tc>
        <w:tc>
          <w:tcPr>
            <w:tcW w:w="1061" w:type="dxa"/>
          </w:tcPr>
          <w:p w14:paraId="3F21FF71" w14:textId="653E82A1" w:rsidR="006270D6" w:rsidRPr="0042793B" w:rsidRDefault="006270D6" w:rsidP="006270D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42793B">
              <w:rPr>
                <w:b/>
                <w:bCs/>
                <w:sz w:val="22"/>
                <w:szCs w:val="22"/>
              </w:rPr>
              <w:t>4.5</w:t>
            </w:r>
            <w:r w:rsidR="00680B06" w:rsidRPr="0042793B">
              <w:rPr>
                <w:b/>
                <w:bCs/>
                <w:sz w:val="22"/>
                <w:szCs w:val="22"/>
              </w:rPr>
              <w:t xml:space="preserve"> </w:t>
            </w:r>
            <w:r w:rsidR="0062352F">
              <w:rPr>
                <w:b/>
                <w:bCs/>
                <w:sz w:val="22"/>
                <w:szCs w:val="22"/>
              </w:rPr>
              <w:t>D</w:t>
            </w:r>
            <w:r w:rsidR="00680B06" w:rsidRPr="0042793B">
              <w:rPr>
                <w:b/>
                <w:bCs/>
                <w:sz w:val="22"/>
                <w:szCs w:val="22"/>
              </w:rPr>
              <w:t xml:space="preserve">ay </w:t>
            </w:r>
          </w:p>
        </w:tc>
        <w:tc>
          <w:tcPr>
            <w:tcW w:w="941" w:type="dxa"/>
          </w:tcPr>
          <w:p w14:paraId="16515BB5" w14:textId="4BAB6185" w:rsidR="006270D6" w:rsidRPr="0042793B" w:rsidRDefault="0062352F" w:rsidP="006270D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D</w:t>
            </w:r>
            <w:r w:rsidR="00680B06" w:rsidRPr="0042793B">
              <w:rPr>
                <w:b/>
                <w:bCs/>
                <w:sz w:val="22"/>
                <w:szCs w:val="22"/>
              </w:rPr>
              <w:t>ays</w:t>
            </w:r>
          </w:p>
        </w:tc>
      </w:tr>
      <w:tr w:rsidR="006270D6" w14:paraId="6A8D4634" w14:textId="77777777" w:rsidTr="00BC7AA8">
        <w:trPr>
          <w:jc w:val="center"/>
        </w:trPr>
        <w:tc>
          <w:tcPr>
            <w:tcW w:w="986" w:type="dxa"/>
          </w:tcPr>
          <w:p w14:paraId="601C3E81" w14:textId="1B3DA4CB" w:rsidR="006270D6" w:rsidRDefault="00BC7AA8" w:rsidP="006270D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D06CFF">
              <w:rPr>
                <w:sz w:val="22"/>
                <w:szCs w:val="22"/>
              </w:rPr>
              <w:t>392.70</w:t>
            </w:r>
          </w:p>
        </w:tc>
        <w:tc>
          <w:tcPr>
            <w:tcW w:w="1166" w:type="dxa"/>
          </w:tcPr>
          <w:p w14:paraId="3696CB42" w14:textId="50D3F0ED" w:rsidR="006270D6" w:rsidRDefault="00BC7AA8" w:rsidP="006270D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D06CFF">
              <w:rPr>
                <w:sz w:val="22"/>
                <w:szCs w:val="22"/>
              </w:rPr>
              <w:t>490.88</w:t>
            </w:r>
          </w:p>
        </w:tc>
        <w:tc>
          <w:tcPr>
            <w:tcW w:w="986" w:type="dxa"/>
          </w:tcPr>
          <w:p w14:paraId="52006822" w14:textId="71C97EF0" w:rsidR="006270D6" w:rsidRDefault="00BC7AA8" w:rsidP="006270D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D06CFF">
              <w:rPr>
                <w:sz w:val="22"/>
                <w:szCs w:val="22"/>
              </w:rPr>
              <w:t>589.05</w:t>
            </w:r>
          </w:p>
        </w:tc>
        <w:tc>
          <w:tcPr>
            <w:tcW w:w="1166" w:type="dxa"/>
          </w:tcPr>
          <w:p w14:paraId="74A7D34A" w14:textId="09E27FB3" w:rsidR="006270D6" w:rsidRDefault="00BC7AA8" w:rsidP="006270D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D06CFF">
              <w:rPr>
                <w:sz w:val="22"/>
                <w:szCs w:val="22"/>
              </w:rPr>
              <w:t>687.23</w:t>
            </w:r>
          </w:p>
        </w:tc>
        <w:tc>
          <w:tcPr>
            <w:tcW w:w="986" w:type="dxa"/>
          </w:tcPr>
          <w:p w14:paraId="6561B026" w14:textId="732CB776" w:rsidR="006270D6" w:rsidRDefault="00BC7AA8" w:rsidP="006270D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D06CFF">
              <w:rPr>
                <w:sz w:val="22"/>
                <w:szCs w:val="22"/>
              </w:rPr>
              <w:t>785.40</w:t>
            </w:r>
          </w:p>
        </w:tc>
        <w:tc>
          <w:tcPr>
            <w:tcW w:w="1061" w:type="dxa"/>
          </w:tcPr>
          <w:p w14:paraId="6FAF7BCA" w14:textId="2460ED94" w:rsidR="006270D6" w:rsidRDefault="00BC7AA8" w:rsidP="006270D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D06CFF">
              <w:rPr>
                <w:sz w:val="22"/>
                <w:szCs w:val="22"/>
              </w:rPr>
              <w:t>883.58</w:t>
            </w:r>
          </w:p>
        </w:tc>
        <w:tc>
          <w:tcPr>
            <w:tcW w:w="941" w:type="dxa"/>
          </w:tcPr>
          <w:p w14:paraId="3A2CFA5B" w14:textId="6927091B" w:rsidR="006270D6" w:rsidRDefault="00BC7AA8" w:rsidP="006270D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D06CFF">
              <w:rPr>
                <w:sz w:val="22"/>
                <w:szCs w:val="22"/>
              </w:rPr>
              <w:t>981.75</w:t>
            </w:r>
          </w:p>
        </w:tc>
      </w:tr>
    </w:tbl>
    <w:p w14:paraId="1C5B9543" w14:textId="6BCB7C24" w:rsidR="00E15795" w:rsidRDefault="00F14829" w:rsidP="00D07A6D">
      <w:pPr>
        <w:spacing w:before="240"/>
        <w:jc w:val="center"/>
        <w:rPr>
          <w:sz w:val="22"/>
          <w:szCs w:val="22"/>
        </w:rPr>
      </w:pPr>
      <w:r w:rsidRPr="00F14829">
        <w:rPr>
          <w:sz w:val="22"/>
          <w:szCs w:val="22"/>
        </w:rPr>
        <w:t>You can save a further 20% on these figures using tax free childcare.</w:t>
      </w:r>
    </w:p>
    <w:p w14:paraId="40268E31" w14:textId="106144D3" w:rsidR="00E15795" w:rsidRDefault="00E15795" w:rsidP="00F14829">
      <w:pPr>
        <w:spacing w:before="240"/>
        <w:rPr>
          <w:sz w:val="22"/>
          <w:szCs w:val="22"/>
        </w:rPr>
      </w:pPr>
      <w:r>
        <w:rPr>
          <w:sz w:val="22"/>
          <w:szCs w:val="22"/>
        </w:rPr>
        <w:t>Additional Charges per day:</w:t>
      </w:r>
    </w:p>
    <w:p w14:paraId="7E9A1EDA" w14:textId="3240CB17" w:rsidR="00E15795" w:rsidRDefault="00C71A6E" w:rsidP="00E15795">
      <w:pPr>
        <w:pStyle w:val="ListParagraph"/>
        <w:numPr>
          <w:ilvl w:val="1"/>
          <w:numId w:val="2"/>
        </w:numPr>
        <w:spacing w:before="240"/>
        <w:ind w:left="851" w:hanging="284"/>
        <w:rPr>
          <w:sz w:val="22"/>
          <w:szCs w:val="22"/>
        </w:rPr>
      </w:pPr>
      <w:bookmarkStart w:id="2" w:name="_Hlk216965442"/>
      <w:r>
        <w:rPr>
          <w:sz w:val="22"/>
          <w:szCs w:val="22"/>
        </w:rPr>
        <w:t>Educational (observations, reports, daily diaries, photos, etc.) £2.70 per day</w:t>
      </w:r>
    </w:p>
    <w:bookmarkEnd w:id="2"/>
    <w:p w14:paraId="7ABBF0D1" w14:textId="341AB108" w:rsidR="00C71A6E" w:rsidRDefault="00C71A6E" w:rsidP="00E15795">
      <w:pPr>
        <w:pStyle w:val="ListParagraph"/>
        <w:numPr>
          <w:ilvl w:val="1"/>
          <w:numId w:val="2"/>
        </w:numPr>
        <w:spacing w:before="240"/>
        <w:ind w:left="851" w:hanging="284"/>
        <w:rPr>
          <w:sz w:val="22"/>
          <w:szCs w:val="22"/>
        </w:rPr>
      </w:pPr>
      <w:r>
        <w:rPr>
          <w:sz w:val="22"/>
          <w:szCs w:val="22"/>
        </w:rPr>
        <w:t>Food £12.00 per day</w:t>
      </w:r>
    </w:p>
    <w:p w14:paraId="7F064D61" w14:textId="7C0668A3" w:rsidR="00C71A6E" w:rsidRDefault="00C71A6E" w:rsidP="00E15795">
      <w:pPr>
        <w:pStyle w:val="ListParagraph"/>
        <w:numPr>
          <w:ilvl w:val="1"/>
          <w:numId w:val="2"/>
        </w:numPr>
        <w:spacing w:before="240"/>
        <w:ind w:left="851" w:hanging="284"/>
        <w:rPr>
          <w:sz w:val="22"/>
          <w:szCs w:val="22"/>
        </w:rPr>
      </w:pPr>
      <w:r>
        <w:rPr>
          <w:sz w:val="22"/>
          <w:szCs w:val="22"/>
        </w:rPr>
        <w:t>C</w:t>
      </w:r>
      <w:r w:rsidR="001B45D2">
        <w:rPr>
          <w:sz w:val="22"/>
          <w:szCs w:val="22"/>
        </w:rPr>
        <w:t>onsumables</w:t>
      </w:r>
      <w:r>
        <w:rPr>
          <w:sz w:val="22"/>
          <w:szCs w:val="22"/>
        </w:rPr>
        <w:t xml:space="preserve"> (seasonal crafting, celebratory and cultural activities, Music Man</w:t>
      </w:r>
      <w:r w:rsidR="001B45D2">
        <w:rPr>
          <w:sz w:val="22"/>
          <w:szCs w:val="22"/>
        </w:rPr>
        <w:t xml:space="preserve"> etc</w:t>
      </w:r>
      <w:r>
        <w:rPr>
          <w:sz w:val="22"/>
          <w:szCs w:val="22"/>
        </w:rPr>
        <w:t>) £12 per day</w:t>
      </w:r>
    </w:p>
    <w:p w14:paraId="718AE474" w14:textId="0E8CFF1B" w:rsidR="00C71A6E" w:rsidRPr="00E15795" w:rsidRDefault="00C71A6E" w:rsidP="00E15795">
      <w:pPr>
        <w:pStyle w:val="ListParagraph"/>
        <w:numPr>
          <w:ilvl w:val="1"/>
          <w:numId w:val="2"/>
        </w:numPr>
        <w:spacing w:before="240"/>
        <w:ind w:left="851" w:hanging="284"/>
        <w:rPr>
          <w:sz w:val="22"/>
          <w:szCs w:val="22"/>
        </w:rPr>
      </w:pPr>
      <w:r>
        <w:rPr>
          <w:sz w:val="22"/>
          <w:szCs w:val="22"/>
        </w:rPr>
        <w:t>Unfunded hours (2.55) £19.50 per day</w:t>
      </w:r>
    </w:p>
    <w:p w14:paraId="33E1BF9D" w14:textId="4CE65BF7" w:rsidR="003D13B1" w:rsidRPr="00BC7AA8" w:rsidRDefault="003D13B1" w:rsidP="00A97E2E">
      <w:pPr>
        <w:spacing w:before="240"/>
        <w:jc w:val="center"/>
        <w:rPr>
          <w:rFonts w:ascii="DynaPuff" w:eastAsia="DynaPuff" w:hAnsi="DynaPuff" w:cstheme="majorBidi"/>
          <w:b/>
          <w:bCs/>
          <w:color w:val="0F3C67"/>
          <w:kern w:val="24"/>
          <w:sz w:val="20"/>
          <w:szCs w:val="20"/>
        </w:rPr>
      </w:pPr>
      <w:r w:rsidRPr="00BC7AA8">
        <w:rPr>
          <w:rFonts w:ascii="DynaPuff" w:eastAsia="DynaPuff" w:hAnsi="DynaPuff" w:cstheme="majorBidi"/>
          <w:b/>
          <w:bCs/>
          <w:color w:val="0F3C67"/>
          <w:kern w:val="24"/>
          <w:sz w:val="20"/>
          <w:szCs w:val="20"/>
        </w:rPr>
        <w:t xml:space="preserve">Example Invoice Breakdown (3 </w:t>
      </w:r>
      <w:r w:rsidR="00BC7AA8">
        <w:rPr>
          <w:rFonts w:ascii="DynaPuff" w:eastAsia="DynaPuff" w:hAnsi="DynaPuff" w:cstheme="majorBidi"/>
          <w:b/>
          <w:bCs/>
          <w:color w:val="0F3C67"/>
          <w:kern w:val="24"/>
          <w:sz w:val="20"/>
          <w:szCs w:val="20"/>
        </w:rPr>
        <w:t xml:space="preserve">Full </w:t>
      </w:r>
      <w:r w:rsidRPr="00BC7AA8">
        <w:rPr>
          <w:rFonts w:ascii="DynaPuff" w:eastAsia="DynaPuff" w:hAnsi="DynaPuff" w:cstheme="majorBidi"/>
          <w:b/>
          <w:bCs/>
          <w:color w:val="0F3C67"/>
          <w:kern w:val="24"/>
          <w:sz w:val="20"/>
          <w:szCs w:val="20"/>
        </w:rPr>
        <w:t>Days per wee</w:t>
      </w:r>
      <w:r w:rsidR="006270D6" w:rsidRPr="00BC7AA8">
        <w:rPr>
          <w:rFonts w:ascii="DynaPuff" w:eastAsia="DynaPuff" w:hAnsi="DynaPuff" w:cstheme="majorBidi"/>
          <w:b/>
          <w:bCs/>
          <w:color w:val="0F3C67"/>
          <w:kern w:val="24"/>
          <w:sz w:val="20"/>
          <w:szCs w:val="20"/>
        </w:rPr>
        <w:t>k</w:t>
      </w:r>
      <w:r w:rsidRPr="00BC7AA8">
        <w:rPr>
          <w:rFonts w:ascii="DynaPuff" w:eastAsia="DynaPuff" w:hAnsi="DynaPuff" w:cstheme="majorBidi"/>
          <w:b/>
          <w:bCs/>
          <w:color w:val="0F3C67"/>
          <w:kern w:val="24"/>
          <w:sz w:val="20"/>
          <w:szCs w:val="20"/>
        </w:rPr>
        <w:t>)</w:t>
      </w:r>
    </w:p>
    <w:tbl>
      <w:tblPr>
        <w:tblStyle w:val="TableGrid"/>
        <w:tblW w:w="0" w:type="auto"/>
        <w:tblInd w:w="1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389"/>
        <w:gridCol w:w="2254"/>
      </w:tblGrid>
      <w:tr w:rsidR="00414197" w14:paraId="25FEAF91" w14:textId="77777777" w:rsidTr="00414197">
        <w:tc>
          <w:tcPr>
            <w:tcW w:w="3119" w:type="dxa"/>
          </w:tcPr>
          <w:p w14:paraId="437599C3" w14:textId="77777777" w:rsidR="00414197" w:rsidRDefault="00414197" w:rsidP="00AE1705">
            <w:pPr>
              <w:spacing w:before="120"/>
              <w:jc w:val="center"/>
              <w:rPr>
                <w:rFonts w:ascii="Segoe UI Emoji" w:hAnsi="Segoe UI Emoji" w:cs="Segoe UI Emoji"/>
                <w:b/>
                <w:bCs/>
                <w:sz w:val="22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389" w:type="dxa"/>
          </w:tcPr>
          <w:p w14:paraId="3E5D0F1B" w14:textId="77777777" w:rsidR="00414197" w:rsidRDefault="00414197" w:rsidP="00AE1705">
            <w:pPr>
              <w:spacing w:before="120"/>
              <w:jc w:val="center"/>
              <w:rPr>
                <w:rFonts w:ascii="Segoe UI Emoji" w:hAnsi="Segoe UI Emoji" w:cs="Segoe UI Emoji"/>
                <w:b/>
                <w:bCs/>
                <w:sz w:val="22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Quantity</w:t>
            </w:r>
          </w:p>
          <w:p w14:paraId="1198A6C8" w14:textId="589B51DA" w:rsidR="00414197" w:rsidRDefault="00414197" w:rsidP="00AE1705">
            <w:pPr>
              <w:spacing w:before="120"/>
              <w:jc w:val="center"/>
              <w:rPr>
                <w:rFonts w:ascii="Segoe UI Emoji" w:hAnsi="Segoe UI Emoji" w:cs="Segoe UI Emoji"/>
                <w:b/>
                <w:bCs/>
                <w:sz w:val="22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 xml:space="preserve"> (hrs)</w:t>
            </w:r>
          </w:p>
        </w:tc>
        <w:tc>
          <w:tcPr>
            <w:tcW w:w="2254" w:type="dxa"/>
          </w:tcPr>
          <w:p w14:paraId="28431170" w14:textId="56F09279" w:rsidR="00414197" w:rsidRDefault="00414197" w:rsidP="00AE1705">
            <w:pPr>
              <w:spacing w:before="120"/>
              <w:jc w:val="center"/>
              <w:rPr>
                <w:rFonts w:ascii="Segoe UI Emoji" w:hAnsi="Segoe UI Emoji" w:cs="Segoe UI Emoji"/>
                <w:b/>
                <w:bCs/>
                <w:sz w:val="22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Additional Charges</w:t>
            </w:r>
          </w:p>
        </w:tc>
      </w:tr>
      <w:tr w:rsidR="00414197" w14:paraId="3A805F92" w14:textId="77777777" w:rsidTr="00414197">
        <w:tc>
          <w:tcPr>
            <w:tcW w:w="3119" w:type="dxa"/>
            <w:vAlign w:val="center"/>
          </w:tcPr>
          <w:p w14:paraId="330CD359" w14:textId="71F3C7D2" w:rsidR="00414197" w:rsidRPr="00AE05CA" w:rsidRDefault="00414197" w:rsidP="00C5249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Funded Hours</w:t>
            </w:r>
          </w:p>
        </w:tc>
        <w:tc>
          <w:tcPr>
            <w:tcW w:w="1389" w:type="dxa"/>
            <w:vAlign w:val="center"/>
          </w:tcPr>
          <w:p w14:paraId="0E14B9A7" w14:textId="06FDB9D4" w:rsidR="00414197" w:rsidRPr="000247C3" w:rsidRDefault="00414197" w:rsidP="00AE170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22.35</w:t>
            </w:r>
          </w:p>
        </w:tc>
        <w:tc>
          <w:tcPr>
            <w:tcW w:w="2254" w:type="dxa"/>
          </w:tcPr>
          <w:p w14:paraId="4C22F79C" w14:textId="4D6C6614" w:rsidR="00414197" w:rsidRPr="004D46EF" w:rsidRDefault="00414197" w:rsidP="00AE170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£0.00</w:t>
            </w:r>
          </w:p>
        </w:tc>
      </w:tr>
      <w:tr w:rsidR="00414197" w14:paraId="156C4400" w14:textId="77777777" w:rsidTr="00414197">
        <w:trPr>
          <w:trHeight w:val="58"/>
        </w:trPr>
        <w:tc>
          <w:tcPr>
            <w:tcW w:w="3119" w:type="dxa"/>
          </w:tcPr>
          <w:p w14:paraId="3A7557A9" w14:textId="1A17D2B9" w:rsidR="00414197" w:rsidRPr="00AE05CA" w:rsidRDefault="00414197" w:rsidP="00AE170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Unfunded Hours</w:t>
            </w:r>
          </w:p>
        </w:tc>
        <w:tc>
          <w:tcPr>
            <w:tcW w:w="1389" w:type="dxa"/>
          </w:tcPr>
          <w:p w14:paraId="42B0D3C6" w14:textId="215EBE32" w:rsidR="00414197" w:rsidRPr="004D46EF" w:rsidRDefault="00414197" w:rsidP="00AE170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7.65</w:t>
            </w:r>
          </w:p>
        </w:tc>
        <w:tc>
          <w:tcPr>
            <w:tcW w:w="2254" w:type="dxa"/>
          </w:tcPr>
          <w:p w14:paraId="14B9238E" w14:textId="212640C7" w:rsidR="00414197" w:rsidRPr="004D46EF" w:rsidRDefault="00414197" w:rsidP="00AE170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£58.50</w:t>
            </w:r>
          </w:p>
        </w:tc>
      </w:tr>
      <w:tr w:rsidR="00414197" w14:paraId="6839D973" w14:textId="77777777" w:rsidTr="00414197">
        <w:trPr>
          <w:trHeight w:val="58"/>
        </w:trPr>
        <w:tc>
          <w:tcPr>
            <w:tcW w:w="3119" w:type="dxa"/>
          </w:tcPr>
          <w:p w14:paraId="68DC1FB9" w14:textId="55F4DC43" w:rsidR="00414197" w:rsidRDefault="00414197" w:rsidP="00AE170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</w:t>
            </w:r>
          </w:p>
        </w:tc>
        <w:tc>
          <w:tcPr>
            <w:tcW w:w="1389" w:type="dxa"/>
          </w:tcPr>
          <w:p w14:paraId="5FB9ED7F" w14:textId="77777777" w:rsidR="00414197" w:rsidRDefault="00414197" w:rsidP="00AE1705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7AD9138D" w14:textId="2868547B" w:rsidR="00414197" w:rsidRDefault="00414197" w:rsidP="00AE170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£36.00</w:t>
            </w:r>
          </w:p>
        </w:tc>
      </w:tr>
      <w:tr w:rsidR="00414197" w14:paraId="77B6FB9D" w14:textId="77777777" w:rsidTr="00414197">
        <w:trPr>
          <w:trHeight w:val="58"/>
        </w:trPr>
        <w:tc>
          <w:tcPr>
            <w:tcW w:w="3119" w:type="dxa"/>
          </w:tcPr>
          <w:p w14:paraId="7724C42B" w14:textId="5797C037" w:rsidR="00414197" w:rsidRDefault="00414197" w:rsidP="00AE170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B45D2">
              <w:rPr>
                <w:sz w:val="22"/>
                <w:szCs w:val="22"/>
              </w:rPr>
              <w:t xml:space="preserve">onsumables </w:t>
            </w:r>
          </w:p>
        </w:tc>
        <w:tc>
          <w:tcPr>
            <w:tcW w:w="1389" w:type="dxa"/>
          </w:tcPr>
          <w:p w14:paraId="5886981C" w14:textId="77777777" w:rsidR="00414197" w:rsidRDefault="00414197" w:rsidP="00AE1705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3E8658FE" w14:textId="60E6F4BF" w:rsidR="00414197" w:rsidRDefault="00414197" w:rsidP="00AE170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£36.00</w:t>
            </w:r>
          </w:p>
        </w:tc>
      </w:tr>
      <w:tr w:rsidR="00414197" w14:paraId="3D14E32C" w14:textId="77777777" w:rsidTr="00414197">
        <w:trPr>
          <w:trHeight w:val="58"/>
        </w:trPr>
        <w:tc>
          <w:tcPr>
            <w:tcW w:w="3119" w:type="dxa"/>
          </w:tcPr>
          <w:p w14:paraId="3AFC1E36" w14:textId="611CCB43" w:rsidR="00414197" w:rsidRDefault="00414197" w:rsidP="00AE170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Educational</w:t>
            </w:r>
          </w:p>
        </w:tc>
        <w:tc>
          <w:tcPr>
            <w:tcW w:w="1389" w:type="dxa"/>
          </w:tcPr>
          <w:p w14:paraId="751FDB59" w14:textId="77777777" w:rsidR="00414197" w:rsidRDefault="00414197" w:rsidP="00AE1705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622EEE73" w14:textId="3F290ED9" w:rsidR="00414197" w:rsidRDefault="00414197" w:rsidP="00AE170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£8.10</w:t>
            </w:r>
          </w:p>
        </w:tc>
      </w:tr>
    </w:tbl>
    <w:p w14:paraId="0F033FFC" w14:textId="5BADEF61" w:rsidR="00E36F03" w:rsidRDefault="00E36F03" w:rsidP="003D13B1">
      <w:pPr>
        <w:spacing w:before="120"/>
        <w:rPr>
          <w:b/>
          <w:bCs/>
          <w:sz w:val="22"/>
          <w:szCs w:val="22"/>
        </w:rPr>
      </w:pPr>
    </w:p>
    <w:p w14:paraId="3AC54D3B" w14:textId="3E30B271" w:rsidR="00E36F03" w:rsidRDefault="00E36F03" w:rsidP="003D13B1">
      <w:pPr>
        <w:spacing w:before="120"/>
        <w:rPr>
          <w:b/>
          <w:bCs/>
          <w:sz w:val="22"/>
          <w:szCs w:val="22"/>
        </w:rPr>
      </w:pPr>
    </w:p>
    <w:p w14:paraId="2FB8915B" w14:textId="77777777" w:rsidR="00E36F03" w:rsidRDefault="00E36F03" w:rsidP="003D13B1">
      <w:pPr>
        <w:spacing w:before="120"/>
        <w:rPr>
          <w:b/>
          <w:bCs/>
          <w:sz w:val="22"/>
          <w:szCs w:val="22"/>
        </w:rPr>
      </w:pPr>
    </w:p>
    <w:p w14:paraId="75797A81" w14:textId="4E22FFB5" w:rsidR="003D13B1" w:rsidRDefault="003D13B1" w:rsidP="003D13B1">
      <w:pPr>
        <w:spacing w:before="120"/>
        <w:rPr>
          <w:b/>
          <w:bCs/>
          <w:sz w:val="22"/>
          <w:szCs w:val="22"/>
        </w:rPr>
      </w:pPr>
      <w:r w:rsidRPr="0021673C">
        <w:rPr>
          <w:b/>
          <w:bCs/>
          <w:sz w:val="22"/>
          <w:szCs w:val="22"/>
        </w:rPr>
        <w:lastRenderedPageBreak/>
        <w:t>Notes:</w:t>
      </w:r>
    </w:p>
    <w:p w14:paraId="3F53EAA7" w14:textId="36AE0E12" w:rsidR="00414197" w:rsidRDefault="00414197" w:rsidP="00414197">
      <w:pPr>
        <w:pStyle w:val="ListParagraph"/>
        <w:numPr>
          <w:ilvl w:val="1"/>
          <w:numId w:val="2"/>
        </w:numPr>
        <w:spacing w:before="120"/>
        <w:ind w:left="851" w:hanging="284"/>
        <w:rPr>
          <w:sz w:val="22"/>
          <w:szCs w:val="22"/>
        </w:rPr>
      </w:pPr>
      <w:bookmarkStart w:id="3" w:name="_Hlk215751838"/>
      <w:r>
        <w:rPr>
          <w:sz w:val="22"/>
          <w:szCs w:val="22"/>
        </w:rPr>
        <w:t>As we are open all year, we stretch funding across the year,</w:t>
      </w:r>
      <w:bookmarkEnd w:id="3"/>
      <w:r>
        <w:rPr>
          <w:sz w:val="22"/>
          <w:szCs w:val="22"/>
        </w:rPr>
        <w:t xml:space="preserve"> giving a maximum of 95 hours per calendar month or 22.35 hours per week for 51 weeks.</w:t>
      </w:r>
    </w:p>
    <w:p w14:paraId="4E5EA85F" w14:textId="6006EF62" w:rsidR="00DE6978" w:rsidRDefault="00DE6978" w:rsidP="00414197">
      <w:pPr>
        <w:pStyle w:val="ListParagraph"/>
        <w:numPr>
          <w:ilvl w:val="1"/>
          <w:numId w:val="2"/>
        </w:numPr>
        <w:spacing w:before="120"/>
        <w:ind w:left="851" w:hanging="284"/>
        <w:rPr>
          <w:b/>
          <w:bCs/>
          <w:sz w:val="22"/>
          <w:szCs w:val="22"/>
        </w:rPr>
      </w:pPr>
      <w:r w:rsidRPr="00DE6978">
        <w:rPr>
          <w:b/>
          <w:bCs/>
          <w:sz w:val="22"/>
          <w:szCs w:val="22"/>
        </w:rPr>
        <w:t>We do not offer funding on a term-time only basis.</w:t>
      </w:r>
    </w:p>
    <w:p w14:paraId="051A71E0" w14:textId="04D916BF" w:rsidR="00DE6978" w:rsidRPr="00DE6978" w:rsidRDefault="00DE6978" w:rsidP="00DE6978">
      <w:pPr>
        <w:pStyle w:val="ListParagraph"/>
        <w:numPr>
          <w:ilvl w:val="1"/>
          <w:numId w:val="2"/>
        </w:numPr>
        <w:spacing w:before="120"/>
        <w:ind w:left="851" w:hanging="284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Early Education Funding (EEF) within our sessions is 3.725 hours per session.  A session is </w:t>
      </w:r>
      <w:r w:rsidRPr="00DE6978">
        <w:rPr>
          <w:sz w:val="22"/>
          <w:szCs w:val="22"/>
        </w:rPr>
        <w:t xml:space="preserve">either a morning (0915-1300) or afternoon (1300-1645).  </w:t>
      </w:r>
      <w:r w:rsidRPr="00DE6978">
        <w:rPr>
          <w:b/>
          <w:bCs/>
          <w:sz w:val="22"/>
          <w:szCs w:val="22"/>
        </w:rPr>
        <w:t>If your child attends for a full day, this is classed as two sessions giving a maximum of 7.45 hours of EEF per day.</w:t>
      </w:r>
      <w:r w:rsidRPr="00DE6978">
        <w:rPr>
          <w:sz w:val="22"/>
          <w:szCs w:val="22"/>
        </w:rPr>
        <w:t xml:space="preserve">  We are unable to adapt our funding structure and can only offer 3.725 hours of EEF or 7.45 hours of EEF per day.</w:t>
      </w:r>
    </w:p>
    <w:p w14:paraId="0C4771BB" w14:textId="41E6FF71" w:rsidR="003D13B1" w:rsidRDefault="008828E7" w:rsidP="00414197">
      <w:pPr>
        <w:spacing w:before="120"/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</w:pPr>
      <w:r>
        <w:pict w14:anchorId="56CAECB0">
          <v:rect id="_x0000_i1031" style="width:0;height:1.5pt" o:hralign="center" o:hrstd="t" o:hr="t" fillcolor="#a0a0a0" stroked="f"/>
        </w:pict>
      </w:r>
    </w:p>
    <w:p w14:paraId="0D6F9F04" w14:textId="5E609050" w:rsidR="003D13B1" w:rsidRPr="00BC7AA8" w:rsidRDefault="003D13B1" w:rsidP="003D13B1">
      <w:pPr>
        <w:spacing w:before="120"/>
        <w:jc w:val="center"/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</w:pPr>
      <w:r w:rsidRPr="00BC7AA8"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  <w:t xml:space="preserve">Option B – Fully Flexible </w:t>
      </w:r>
    </w:p>
    <w:p w14:paraId="6F9E6785" w14:textId="77777777" w:rsidR="00220E47" w:rsidRPr="00220E47" w:rsidRDefault="00220E47" w:rsidP="00220E47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20E47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Option B offers a flexible booking arrangement. You commit to </w:t>
      </w:r>
      <w:proofErr w:type="gramStart"/>
      <w:r w:rsidRPr="00220E47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a number of</w:t>
      </w:r>
      <w:proofErr w:type="gramEnd"/>
      <w:r w:rsidRPr="00220E47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days per week, but your preferred days are not guaranteed.</w:t>
      </w:r>
    </w:p>
    <w:p w14:paraId="16109021" w14:textId="77777777" w:rsidR="00FF2897" w:rsidRDefault="00CE1FC6" w:rsidP="00CE1FC6">
      <w:pPr>
        <w:pStyle w:val="NormalWeb"/>
        <w:numPr>
          <w:ilvl w:val="1"/>
          <w:numId w:val="2"/>
        </w:numPr>
        <w:ind w:left="851" w:hanging="28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We deliver the funded hours in blocks of 3.</w:t>
      </w:r>
      <w:r w:rsidR="00A60D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72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5 hours.  </w:t>
      </w:r>
    </w:p>
    <w:p w14:paraId="3FEBA9CB" w14:textId="3880D212" w:rsidR="00CE1FC6" w:rsidRDefault="00CE1FC6" w:rsidP="00CE1FC6">
      <w:pPr>
        <w:pStyle w:val="NormalWeb"/>
        <w:numPr>
          <w:ilvl w:val="1"/>
          <w:numId w:val="2"/>
        </w:numPr>
        <w:ind w:left="851" w:hanging="28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Session times are</w:t>
      </w:r>
      <w:r w:rsidR="00D07A6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Morning Session 9.15 am – 1.00 pm</w:t>
      </w:r>
      <w:r w:rsidR="00717CF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and Afternoon Session 1.00 pm – 4.45 pm</w:t>
      </w:r>
      <w:r w:rsidR="00D93A2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3F1D15D5" w14:textId="60E56CA1" w:rsidR="00D93A25" w:rsidRDefault="00D93A25" w:rsidP="00CE1FC6">
      <w:pPr>
        <w:pStyle w:val="NormalWeb"/>
        <w:numPr>
          <w:ilvl w:val="1"/>
          <w:numId w:val="2"/>
        </w:numPr>
        <w:ind w:left="851" w:hanging="28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Option B will only be offered for a period of </w:t>
      </w:r>
      <w:r w:rsidRPr="00D93A2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three days per week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52536052" w14:textId="77777777" w:rsidR="00947647" w:rsidRDefault="00947647" w:rsidP="00CE1FC6">
      <w:pPr>
        <w:pStyle w:val="NormalWeb"/>
        <w:numPr>
          <w:ilvl w:val="1"/>
          <w:numId w:val="2"/>
        </w:numPr>
        <w:ind w:left="851" w:hanging="28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764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As we are open all year, we stretch funding across the year,</w:t>
      </w:r>
    </w:p>
    <w:p w14:paraId="0E5930C2" w14:textId="77777777" w:rsidR="00FF2897" w:rsidRDefault="00717CF7" w:rsidP="00947647">
      <w:pPr>
        <w:pStyle w:val="NormalWeb"/>
        <w:numPr>
          <w:ilvl w:val="1"/>
          <w:numId w:val="2"/>
        </w:numPr>
        <w:ind w:left="851" w:hanging="28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Session times and days will be allocated two weeks before the start of each term.  </w:t>
      </w:r>
    </w:p>
    <w:p w14:paraId="2750E26D" w14:textId="147602E1" w:rsidR="00947647" w:rsidRPr="00947647" w:rsidRDefault="00717CF7" w:rsidP="00947647">
      <w:pPr>
        <w:pStyle w:val="NormalWeb"/>
        <w:numPr>
          <w:ilvl w:val="1"/>
          <w:numId w:val="2"/>
        </w:numPr>
        <w:ind w:left="851" w:hanging="28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Specific days and times can be requested but are not guaranteed.</w:t>
      </w:r>
    </w:p>
    <w:p w14:paraId="5725CEF7" w14:textId="44C722F7" w:rsidR="00717CF7" w:rsidRDefault="00717CF7" w:rsidP="00CE1FC6">
      <w:pPr>
        <w:pStyle w:val="NormalWeb"/>
        <w:numPr>
          <w:ilvl w:val="1"/>
          <w:numId w:val="2"/>
        </w:numPr>
        <w:ind w:left="851" w:hanging="28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Parents must reapply each term for their child’s funded hours.  Places are not guaranteed for those who reapply.</w:t>
      </w:r>
    </w:p>
    <w:p w14:paraId="26953D1E" w14:textId="38B5AC7D" w:rsidR="00717CF7" w:rsidRDefault="00717CF7" w:rsidP="00CE1FC6">
      <w:pPr>
        <w:pStyle w:val="NormalWeb"/>
        <w:numPr>
          <w:ilvl w:val="1"/>
          <w:numId w:val="2"/>
        </w:numPr>
        <w:ind w:left="851" w:hanging="28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Sessions are fixed for one </w:t>
      </w:r>
      <w:proofErr w:type="gramStart"/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term,</w:t>
      </w:r>
      <w:proofErr w:type="gramEnd"/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however, the nursery reserves the right to change or reduce sessions to maintain legal ratios.</w:t>
      </w:r>
    </w:p>
    <w:p w14:paraId="76E82149" w14:textId="7B12FCCF" w:rsidR="00717CF7" w:rsidRDefault="00717CF7" w:rsidP="00CE1FC6">
      <w:pPr>
        <w:pStyle w:val="NormalWeb"/>
        <w:numPr>
          <w:ilvl w:val="1"/>
          <w:numId w:val="2"/>
        </w:numPr>
        <w:ind w:left="851" w:hanging="28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No additional hours or days can be purchased on top of the Government funded hours when selecting Option B.</w:t>
      </w:r>
    </w:p>
    <w:p w14:paraId="22798E7B" w14:textId="56253AED" w:rsidR="00717CF7" w:rsidRDefault="00717CF7" w:rsidP="00CE1FC6">
      <w:pPr>
        <w:pStyle w:val="NormalWeb"/>
        <w:numPr>
          <w:ilvl w:val="1"/>
          <w:numId w:val="2"/>
        </w:numPr>
        <w:ind w:left="851" w:hanging="28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Free entitlement hours are strictly for EYFS provision and do not included any consumables, meals or snacks.</w:t>
      </w:r>
    </w:p>
    <w:p w14:paraId="332A51DC" w14:textId="6BCEDB2B" w:rsidR="00717CF7" w:rsidRDefault="00717CF7" w:rsidP="00CE1FC6">
      <w:pPr>
        <w:pStyle w:val="NormalWeb"/>
        <w:numPr>
          <w:ilvl w:val="1"/>
          <w:numId w:val="2"/>
        </w:numPr>
        <w:ind w:left="851" w:hanging="28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Access to enhanced provision is not provided within the funded hours in Option B.  </w:t>
      </w:r>
    </w:p>
    <w:p w14:paraId="79BAE373" w14:textId="3733B3CF" w:rsidR="00717CF7" w:rsidRDefault="00717CF7" w:rsidP="00CE1FC6">
      <w:pPr>
        <w:pStyle w:val="NormalWeb"/>
        <w:numPr>
          <w:ilvl w:val="1"/>
          <w:numId w:val="2"/>
        </w:numPr>
        <w:ind w:left="851" w:hanging="28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Parents may opt to purchase our snack and meal package at a charge of £12.00 per day, billed and payable monthly in advance.</w:t>
      </w:r>
    </w:p>
    <w:p w14:paraId="5585EA9C" w14:textId="2661400F" w:rsidR="00717CF7" w:rsidRDefault="00717CF7" w:rsidP="00CE1FC6">
      <w:pPr>
        <w:pStyle w:val="NormalWeb"/>
        <w:numPr>
          <w:ilvl w:val="1"/>
          <w:numId w:val="2"/>
        </w:numPr>
        <w:ind w:left="851" w:hanging="28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 refundable registration fee of £100 is required to book your term’s sessions.  The fee will be refunded following receipt of that term’s Government payment.</w:t>
      </w:r>
    </w:p>
    <w:p w14:paraId="7BE3535E" w14:textId="17B11339" w:rsidR="001B45D2" w:rsidRDefault="001B45D2" w:rsidP="00CE1FC6">
      <w:pPr>
        <w:pStyle w:val="NormalWeb"/>
        <w:numPr>
          <w:ilvl w:val="1"/>
          <w:numId w:val="2"/>
        </w:numPr>
        <w:ind w:left="851" w:hanging="28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For Local Authority Funded </w:t>
      </w:r>
      <w:r w:rsidR="00FF289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2-year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0427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olds accessing only funded hours, the registration fee will be waived. </w:t>
      </w:r>
    </w:p>
    <w:p w14:paraId="5C5DBA7A" w14:textId="0FD5158B" w:rsidR="003460C2" w:rsidRPr="00A60DF3" w:rsidRDefault="00717CF7" w:rsidP="00A60DF3">
      <w:pPr>
        <w:pStyle w:val="NormalWeb"/>
        <w:numPr>
          <w:ilvl w:val="1"/>
          <w:numId w:val="2"/>
        </w:numPr>
        <w:ind w:left="851" w:hanging="28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Funded sessions are not swappable when your child is absent or on holiday.  They are set sessions each term and are not moveable under any circumstances.</w:t>
      </w:r>
    </w:p>
    <w:p w14:paraId="04DF9824" w14:textId="09EF7961" w:rsidR="002275A8" w:rsidRDefault="008828E7" w:rsidP="002275A8">
      <w:pPr>
        <w:spacing w:before="120"/>
        <w:rPr>
          <w:sz w:val="22"/>
          <w:szCs w:val="22"/>
        </w:rPr>
      </w:pPr>
      <w:r>
        <w:rPr>
          <w:sz w:val="22"/>
          <w:szCs w:val="22"/>
        </w:rPr>
        <w:pict w14:anchorId="131E3BF9">
          <v:rect id="_x0000_i1032" style="width:0;height:1.5pt" o:hralign="center" o:hrstd="t" o:hr="t" fillcolor="#a0a0a0" stroked="f"/>
        </w:pict>
      </w:r>
    </w:p>
    <w:p w14:paraId="36B90A22" w14:textId="77777777" w:rsidR="002275A8" w:rsidRPr="006263F5" w:rsidRDefault="002275A8" w:rsidP="002275A8">
      <w:pPr>
        <w:spacing w:before="120"/>
        <w:jc w:val="center"/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</w:pPr>
      <w:r w:rsidRPr="006263F5"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  <w:t>Tax Free Childcare</w:t>
      </w:r>
    </w:p>
    <w:p w14:paraId="3E560766" w14:textId="77777777" w:rsidR="002479D7" w:rsidRPr="001752A0" w:rsidRDefault="002479D7" w:rsidP="002479D7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52A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You may be eligible for the government’s Tax</w:t>
      </w:r>
      <w:r w:rsidRPr="001752A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noBreakHyphen/>
        <w:t>Free Childcare scheme, which helps working families with the cost of childcare. For every £8 you pay into your childcare account, the government adds an extra £2 — up to £2,000 per child per year (or £4,000 if your child is disabled).</w:t>
      </w:r>
    </w:p>
    <w:p w14:paraId="0566A103" w14:textId="77777777" w:rsidR="002479D7" w:rsidRPr="001752A0" w:rsidRDefault="002479D7" w:rsidP="002479D7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752A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This support can be used alongside funded hours to help cover additional costs such as meals, consumables, and extra sessions not included in your funded entitlement.</w:t>
      </w:r>
    </w:p>
    <w:p w14:paraId="2CC8A91B" w14:textId="16E7D282" w:rsidR="002479D7" w:rsidRPr="001752A0" w:rsidRDefault="002479D7" w:rsidP="002479D7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752A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To check eligibility and apply, please visit: </w:t>
      </w:r>
      <w:hyperlink r:id="rId9" w:history="1">
        <w:r w:rsidRPr="001752A0">
          <w:rPr>
            <w:rStyle w:val="Hyperlink"/>
            <w:rFonts w:asciiTheme="minorHAnsi" w:hAnsiTheme="minorHAnsi"/>
            <w:sz w:val="22"/>
            <w:szCs w:val="22"/>
          </w:rPr>
          <w:t>www.gov.uk/tax-free-childcare</w:t>
        </w:r>
      </w:hyperlink>
    </w:p>
    <w:p w14:paraId="19722114" w14:textId="77777777" w:rsidR="002275A8" w:rsidRPr="006263F5" w:rsidRDefault="002275A8" w:rsidP="002275A8">
      <w:pPr>
        <w:spacing w:before="120"/>
        <w:jc w:val="center"/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</w:pPr>
      <w:r w:rsidRPr="006263F5"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  <w:lastRenderedPageBreak/>
        <w:t>Questions?</w:t>
      </w:r>
    </w:p>
    <w:p w14:paraId="0FEF3CEB" w14:textId="4A61762E" w:rsidR="000001EB" w:rsidRPr="000001EB" w:rsidRDefault="000001EB" w:rsidP="000001EB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001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We understand that nursery fees can sometimes feel complicated, but we have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tried</w:t>
      </w:r>
      <w:r w:rsidRPr="000001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to make them as straightforward as possible while fully complying with government guidelines.</w:t>
      </w:r>
    </w:p>
    <w:p w14:paraId="6800B4F9" w14:textId="77777777" w:rsidR="000001EB" w:rsidRPr="000001EB" w:rsidRDefault="000001EB" w:rsidP="000001EB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001E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We are always happy to work with you to find an arrangement that suits your family. Please contact us to discuss your child’s needs or funding options.</w:t>
      </w:r>
    </w:p>
    <w:p w14:paraId="49F3BDAB" w14:textId="77777777" w:rsidR="002275A8" w:rsidRPr="007C1EEC" w:rsidRDefault="002275A8" w:rsidP="002275A8">
      <w:pPr>
        <w:spacing w:before="120"/>
        <w:rPr>
          <w:rFonts w:ascii="DynaPuff" w:eastAsia="DynaPuff" w:hAnsi="DynaPuff" w:cstheme="majorBidi"/>
          <w:b/>
          <w:bCs/>
          <w:color w:val="0F3C67"/>
          <w:kern w:val="24"/>
          <w:sz w:val="22"/>
          <w:szCs w:val="22"/>
        </w:rPr>
      </w:pPr>
    </w:p>
    <w:sectPr w:rsidR="002275A8" w:rsidRPr="007C1EEC" w:rsidSect="00E36F03">
      <w:headerReference w:type="default" r:id="rId10"/>
      <w:pgSz w:w="11906" w:h="16838"/>
      <w:pgMar w:top="709" w:right="1440" w:bottom="284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315AA" w14:textId="77777777" w:rsidR="008828E7" w:rsidRDefault="008828E7" w:rsidP="00585141">
      <w:pPr>
        <w:spacing w:after="0" w:line="240" w:lineRule="auto"/>
      </w:pPr>
      <w:r>
        <w:separator/>
      </w:r>
    </w:p>
  </w:endnote>
  <w:endnote w:type="continuationSeparator" w:id="0">
    <w:p w14:paraId="4CBC0A2A" w14:textId="77777777" w:rsidR="008828E7" w:rsidRDefault="008828E7" w:rsidP="0058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ynaPuff">
    <w:altName w:val="Calibri"/>
    <w:charset w:val="00"/>
    <w:family w:val="auto"/>
    <w:pitch w:val="variable"/>
    <w:sig w:usb0="A000006F" w:usb1="0200E0FB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9A36A" w14:textId="77777777" w:rsidR="008828E7" w:rsidRDefault="008828E7" w:rsidP="00585141">
      <w:pPr>
        <w:spacing w:after="0" w:line="240" w:lineRule="auto"/>
      </w:pPr>
      <w:r>
        <w:separator/>
      </w:r>
    </w:p>
  </w:footnote>
  <w:footnote w:type="continuationSeparator" w:id="0">
    <w:p w14:paraId="1A94B9AB" w14:textId="77777777" w:rsidR="008828E7" w:rsidRDefault="008828E7" w:rsidP="00585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AC48E" w14:textId="14B16436" w:rsidR="00923017" w:rsidRDefault="00923017" w:rsidP="00923017">
    <w:pPr>
      <w:pStyle w:val="Header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7C49E6" wp14:editId="55F31F00">
              <wp:simplePos x="0" y="0"/>
              <wp:positionH relativeFrom="column">
                <wp:posOffset>5324475</wp:posOffset>
              </wp:positionH>
              <wp:positionV relativeFrom="paragraph">
                <wp:posOffset>-200025</wp:posOffset>
              </wp:positionV>
              <wp:extent cx="933450" cy="8572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732431" w14:textId="1E52E7C9" w:rsidR="00923017" w:rsidRDefault="0092301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92BF11" wp14:editId="31B8E018">
                                <wp:extent cx="609600" cy="704850"/>
                                <wp:effectExtent l="0" t="0" r="0" b="0"/>
                                <wp:docPr id="18" name="Picture 18" descr="First Steps Kindergarten 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First Steps Kindergarten logo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C49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9.25pt;margin-top:-15.75pt;width:73.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" strokecolor="white [3212]">
              <v:textbox>
                <w:txbxContent>
                  <w:p w14:paraId="5F732431" w14:textId="1E52E7C9" w:rsidR="00923017" w:rsidRDefault="00923017">
                    <w:r>
                      <w:rPr>
                        <w:noProof/>
                      </w:rPr>
                      <w:drawing>
                        <wp:inline distT="0" distB="0" distL="0" distR="0" wp14:anchorId="6D92BF11" wp14:editId="31B8E018">
                          <wp:extent cx="609600" cy="704850"/>
                          <wp:effectExtent l="0" t="0" r="0" b="0"/>
                          <wp:docPr id="1" name="Picture 1" descr="First Steps Kindergarten 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First Steps Kindergarten logo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C784545" w14:textId="1BB78918" w:rsidR="00585141" w:rsidRDefault="00585141" w:rsidP="005B30F1">
    <w:pPr>
      <w:pStyle w:val="Header"/>
      <w:tabs>
        <w:tab w:val="clear" w:pos="4513"/>
        <w:tab w:val="clear" w:pos="9026"/>
        <w:tab w:val="left" w:pos="53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8" style="width:0;height:1.5pt" o:hralign="center" o:bullet="t" o:hrstd="t" o:hr="t" fillcolor="#a0a0a0" stroked="f"/>
    </w:pict>
  </w:numPicBullet>
  <w:numPicBullet w:numPicBulletId="1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15555E0"/>
    <w:multiLevelType w:val="multilevel"/>
    <w:tmpl w:val="5384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87AAC"/>
    <w:multiLevelType w:val="multilevel"/>
    <w:tmpl w:val="D042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F3B1C"/>
    <w:multiLevelType w:val="multilevel"/>
    <w:tmpl w:val="AF46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804BA7"/>
    <w:multiLevelType w:val="hybridMultilevel"/>
    <w:tmpl w:val="0552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26E9F"/>
    <w:multiLevelType w:val="hybridMultilevel"/>
    <w:tmpl w:val="A6127D3C"/>
    <w:lvl w:ilvl="0" w:tplc="BE64A4CC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40249"/>
    <w:multiLevelType w:val="multilevel"/>
    <w:tmpl w:val="2588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A2739"/>
    <w:multiLevelType w:val="multilevel"/>
    <w:tmpl w:val="C71E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00AE7"/>
    <w:multiLevelType w:val="multilevel"/>
    <w:tmpl w:val="E024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9A4B6F"/>
    <w:multiLevelType w:val="hybridMultilevel"/>
    <w:tmpl w:val="08A4CC62"/>
    <w:lvl w:ilvl="0" w:tplc="7C483A5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C178D"/>
    <w:multiLevelType w:val="multilevel"/>
    <w:tmpl w:val="56A2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B5941"/>
    <w:multiLevelType w:val="hybridMultilevel"/>
    <w:tmpl w:val="C32AA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41"/>
    <w:rsid w:val="000001EB"/>
    <w:rsid w:val="000035B4"/>
    <w:rsid w:val="000068EF"/>
    <w:rsid w:val="00007B8A"/>
    <w:rsid w:val="00012D9F"/>
    <w:rsid w:val="000247C3"/>
    <w:rsid w:val="000354E2"/>
    <w:rsid w:val="00042EC3"/>
    <w:rsid w:val="000443EA"/>
    <w:rsid w:val="000465A0"/>
    <w:rsid w:val="0005744E"/>
    <w:rsid w:val="0006520B"/>
    <w:rsid w:val="000662F4"/>
    <w:rsid w:val="000865BE"/>
    <w:rsid w:val="000959B6"/>
    <w:rsid w:val="00097A91"/>
    <w:rsid w:val="000A4D21"/>
    <w:rsid w:val="000B1DBE"/>
    <w:rsid w:val="000B4C6F"/>
    <w:rsid w:val="000C3155"/>
    <w:rsid w:val="000C4261"/>
    <w:rsid w:val="000D4F5B"/>
    <w:rsid w:val="00112FEB"/>
    <w:rsid w:val="001153CD"/>
    <w:rsid w:val="00121B85"/>
    <w:rsid w:val="00134B3A"/>
    <w:rsid w:val="00137D0E"/>
    <w:rsid w:val="00146421"/>
    <w:rsid w:val="00151325"/>
    <w:rsid w:val="001604F0"/>
    <w:rsid w:val="00174EBB"/>
    <w:rsid w:val="001752A0"/>
    <w:rsid w:val="00175E5A"/>
    <w:rsid w:val="00177A7B"/>
    <w:rsid w:val="00181CE8"/>
    <w:rsid w:val="00183AE0"/>
    <w:rsid w:val="00185828"/>
    <w:rsid w:val="00187A62"/>
    <w:rsid w:val="00192A6A"/>
    <w:rsid w:val="00197BB9"/>
    <w:rsid w:val="001A05F8"/>
    <w:rsid w:val="001A3EFB"/>
    <w:rsid w:val="001B45D2"/>
    <w:rsid w:val="001C1BCC"/>
    <w:rsid w:val="001C6563"/>
    <w:rsid w:val="001D05B1"/>
    <w:rsid w:val="001D0DBA"/>
    <w:rsid w:val="001F2BB9"/>
    <w:rsid w:val="0021673C"/>
    <w:rsid w:val="00217B72"/>
    <w:rsid w:val="00220E47"/>
    <w:rsid w:val="00224AA9"/>
    <w:rsid w:val="002275A8"/>
    <w:rsid w:val="002356DC"/>
    <w:rsid w:val="002479D7"/>
    <w:rsid w:val="00251D84"/>
    <w:rsid w:val="00261929"/>
    <w:rsid w:val="0026209D"/>
    <w:rsid w:val="0026616B"/>
    <w:rsid w:val="002874DD"/>
    <w:rsid w:val="002904A3"/>
    <w:rsid w:val="00296A95"/>
    <w:rsid w:val="002A0FA6"/>
    <w:rsid w:val="002A13F8"/>
    <w:rsid w:val="002A3A8D"/>
    <w:rsid w:val="002B2BCF"/>
    <w:rsid w:val="002C5C1A"/>
    <w:rsid w:val="002D5421"/>
    <w:rsid w:val="0031662A"/>
    <w:rsid w:val="003211B6"/>
    <w:rsid w:val="00323D6D"/>
    <w:rsid w:val="0032746A"/>
    <w:rsid w:val="00336EFA"/>
    <w:rsid w:val="00341CD3"/>
    <w:rsid w:val="00345CD9"/>
    <w:rsid w:val="003460C2"/>
    <w:rsid w:val="003511CD"/>
    <w:rsid w:val="0035615E"/>
    <w:rsid w:val="00357EF3"/>
    <w:rsid w:val="0036144F"/>
    <w:rsid w:val="003635DB"/>
    <w:rsid w:val="00365060"/>
    <w:rsid w:val="0036548C"/>
    <w:rsid w:val="003726BC"/>
    <w:rsid w:val="003747AE"/>
    <w:rsid w:val="003801B9"/>
    <w:rsid w:val="00385667"/>
    <w:rsid w:val="003868A1"/>
    <w:rsid w:val="00386976"/>
    <w:rsid w:val="003900BB"/>
    <w:rsid w:val="00397500"/>
    <w:rsid w:val="003B00F9"/>
    <w:rsid w:val="003C0174"/>
    <w:rsid w:val="003D13B1"/>
    <w:rsid w:val="003D201A"/>
    <w:rsid w:val="003D65BD"/>
    <w:rsid w:val="003D6825"/>
    <w:rsid w:val="003E1A96"/>
    <w:rsid w:val="003E482A"/>
    <w:rsid w:val="003F1D46"/>
    <w:rsid w:val="003F2FED"/>
    <w:rsid w:val="003F3577"/>
    <w:rsid w:val="00403BEA"/>
    <w:rsid w:val="0040432E"/>
    <w:rsid w:val="00405BCF"/>
    <w:rsid w:val="00407B2A"/>
    <w:rsid w:val="00410ECB"/>
    <w:rsid w:val="00414197"/>
    <w:rsid w:val="0041467C"/>
    <w:rsid w:val="00414FB2"/>
    <w:rsid w:val="00415EAB"/>
    <w:rsid w:val="00415F88"/>
    <w:rsid w:val="0042793B"/>
    <w:rsid w:val="004301D3"/>
    <w:rsid w:val="004303D2"/>
    <w:rsid w:val="0044153C"/>
    <w:rsid w:val="00450A8F"/>
    <w:rsid w:val="00471304"/>
    <w:rsid w:val="00472B57"/>
    <w:rsid w:val="004740D9"/>
    <w:rsid w:val="00481177"/>
    <w:rsid w:val="00481722"/>
    <w:rsid w:val="00484492"/>
    <w:rsid w:val="00485E6B"/>
    <w:rsid w:val="004C5806"/>
    <w:rsid w:val="004C73DE"/>
    <w:rsid w:val="004D46EF"/>
    <w:rsid w:val="004E1769"/>
    <w:rsid w:val="004F359D"/>
    <w:rsid w:val="004F4C02"/>
    <w:rsid w:val="005049B6"/>
    <w:rsid w:val="00526644"/>
    <w:rsid w:val="00526772"/>
    <w:rsid w:val="005336CD"/>
    <w:rsid w:val="005348B9"/>
    <w:rsid w:val="00534E0C"/>
    <w:rsid w:val="00535821"/>
    <w:rsid w:val="005361CD"/>
    <w:rsid w:val="005453B7"/>
    <w:rsid w:val="005467DA"/>
    <w:rsid w:val="00546D0A"/>
    <w:rsid w:val="00550FBC"/>
    <w:rsid w:val="0056621E"/>
    <w:rsid w:val="00566E8B"/>
    <w:rsid w:val="00573A37"/>
    <w:rsid w:val="00576167"/>
    <w:rsid w:val="00583445"/>
    <w:rsid w:val="00585141"/>
    <w:rsid w:val="00596A90"/>
    <w:rsid w:val="005A2F8F"/>
    <w:rsid w:val="005A44C5"/>
    <w:rsid w:val="005B30F1"/>
    <w:rsid w:val="005D4C2F"/>
    <w:rsid w:val="005D6793"/>
    <w:rsid w:val="005D7F87"/>
    <w:rsid w:val="005E42AF"/>
    <w:rsid w:val="005F6858"/>
    <w:rsid w:val="0062352F"/>
    <w:rsid w:val="00623851"/>
    <w:rsid w:val="006263F5"/>
    <w:rsid w:val="006270D6"/>
    <w:rsid w:val="00630748"/>
    <w:rsid w:val="00632152"/>
    <w:rsid w:val="00635ADA"/>
    <w:rsid w:val="00636890"/>
    <w:rsid w:val="00637329"/>
    <w:rsid w:val="0064216E"/>
    <w:rsid w:val="00642C1B"/>
    <w:rsid w:val="00645665"/>
    <w:rsid w:val="00652064"/>
    <w:rsid w:val="00654B3E"/>
    <w:rsid w:val="006609ED"/>
    <w:rsid w:val="00662A5E"/>
    <w:rsid w:val="006663A7"/>
    <w:rsid w:val="006757D0"/>
    <w:rsid w:val="006777CC"/>
    <w:rsid w:val="00680B06"/>
    <w:rsid w:val="00683BB0"/>
    <w:rsid w:val="0069714D"/>
    <w:rsid w:val="006A284C"/>
    <w:rsid w:val="006A3132"/>
    <w:rsid w:val="006B2354"/>
    <w:rsid w:val="006B658C"/>
    <w:rsid w:val="006F0267"/>
    <w:rsid w:val="006F4127"/>
    <w:rsid w:val="007022C9"/>
    <w:rsid w:val="007062AA"/>
    <w:rsid w:val="007128B4"/>
    <w:rsid w:val="00713514"/>
    <w:rsid w:val="0071790D"/>
    <w:rsid w:val="00717CF7"/>
    <w:rsid w:val="007208F8"/>
    <w:rsid w:val="00730ABC"/>
    <w:rsid w:val="00735802"/>
    <w:rsid w:val="007407D3"/>
    <w:rsid w:val="007448C6"/>
    <w:rsid w:val="007501F4"/>
    <w:rsid w:val="00752CDB"/>
    <w:rsid w:val="00753CE1"/>
    <w:rsid w:val="00762755"/>
    <w:rsid w:val="0077428B"/>
    <w:rsid w:val="00781517"/>
    <w:rsid w:val="007A6B6B"/>
    <w:rsid w:val="007B5B02"/>
    <w:rsid w:val="007C1EEC"/>
    <w:rsid w:val="007D15A1"/>
    <w:rsid w:val="007D176C"/>
    <w:rsid w:val="007D1B0C"/>
    <w:rsid w:val="007E754D"/>
    <w:rsid w:val="007F3749"/>
    <w:rsid w:val="00800F41"/>
    <w:rsid w:val="008100E6"/>
    <w:rsid w:val="00823082"/>
    <w:rsid w:val="00823F04"/>
    <w:rsid w:val="00825A69"/>
    <w:rsid w:val="00832574"/>
    <w:rsid w:val="00837FEC"/>
    <w:rsid w:val="00857184"/>
    <w:rsid w:val="00871054"/>
    <w:rsid w:val="00880E3F"/>
    <w:rsid w:val="008828E7"/>
    <w:rsid w:val="00885388"/>
    <w:rsid w:val="0088753C"/>
    <w:rsid w:val="008879CA"/>
    <w:rsid w:val="00887A72"/>
    <w:rsid w:val="008973D4"/>
    <w:rsid w:val="008A18E0"/>
    <w:rsid w:val="008C1582"/>
    <w:rsid w:val="008C5436"/>
    <w:rsid w:val="008D27CD"/>
    <w:rsid w:val="008D5937"/>
    <w:rsid w:val="008F5277"/>
    <w:rsid w:val="00907C4B"/>
    <w:rsid w:val="00907EE9"/>
    <w:rsid w:val="00913072"/>
    <w:rsid w:val="00916F79"/>
    <w:rsid w:val="00923017"/>
    <w:rsid w:val="00936154"/>
    <w:rsid w:val="009367D4"/>
    <w:rsid w:val="00937674"/>
    <w:rsid w:val="00947647"/>
    <w:rsid w:val="00960993"/>
    <w:rsid w:val="00966C93"/>
    <w:rsid w:val="00967515"/>
    <w:rsid w:val="00983657"/>
    <w:rsid w:val="0098600E"/>
    <w:rsid w:val="00992973"/>
    <w:rsid w:val="00995804"/>
    <w:rsid w:val="00995C72"/>
    <w:rsid w:val="009A1177"/>
    <w:rsid w:val="009B4496"/>
    <w:rsid w:val="009B64DC"/>
    <w:rsid w:val="009B7933"/>
    <w:rsid w:val="009C37F8"/>
    <w:rsid w:val="009D3E57"/>
    <w:rsid w:val="009E0B08"/>
    <w:rsid w:val="009F07B4"/>
    <w:rsid w:val="00A05520"/>
    <w:rsid w:val="00A077CD"/>
    <w:rsid w:val="00A15761"/>
    <w:rsid w:val="00A17007"/>
    <w:rsid w:val="00A22299"/>
    <w:rsid w:val="00A23E47"/>
    <w:rsid w:val="00A33C4F"/>
    <w:rsid w:val="00A35C4C"/>
    <w:rsid w:val="00A35D47"/>
    <w:rsid w:val="00A42433"/>
    <w:rsid w:val="00A42502"/>
    <w:rsid w:val="00A54694"/>
    <w:rsid w:val="00A57384"/>
    <w:rsid w:val="00A60DF3"/>
    <w:rsid w:val="00A652E7"/>
    <w:rsid w:val="00A72ABA"/>
    <w:rsid w:val="00A96EAE"/>
    <w:rsid w:val="00A97E2E"/>
    <w:rsid w:val="00A97EF4"/>
    <w:rsid w:val="00AB3C55"/>
    <w:rsid w:val="00AB77BD"/>
    <w:rsid w:val="00AC02F7"/>
    <w:rsid w:val="00AE05CA"/>
    <w:rsid w:val="00AE3B82"/>
    <w:rsid w:val="00B008F9"/>
    <w:rsid w:val="00B020E1"/>
    <w:rsid w:val="00B03F17"/>
    <w:rsid w:val="00B049AF"/>
    <w:rsid w:val="00B12059"/>
    <w:rsid w:val="00B13838"/>
    <w:rsid w:val="00B212E3"/>
    <w:rsid w:val="00B3369B"/>
    <w:rsid w:val="00B42F6B"/>
    <w:rsid w:val="00B50EB0"/>
    <w:rsid w:val="00B522CD"/>
    <w:rsid w:val="00B52FB4"/>
    <w:rsid w:val="00B73962"/>
    <w:rsid w:val="00B76ACA"/>
    <w:rsid w:val="00B82577"/>
    <w:rsid w:val="00B82FAA"/>
    <w:rsid w:val="00B83042"/>
    <w:rsid w:val="00B850BB"/>
    <w:rsid w:val="00B93684"/>
    <w:rsid w:val="00B9538C"/>
    <w:rsid w:val="00B96A79"/>
    <w:rsid w:val="00B97E2A"/>
    <w:rsid w:val="00BA4937"/>
    <w:rsid w:val="00BB2B9E"/>
    <w:rsid w:val="00BB3489"/>
    <w:rsid w:val="00BC1FC1"/>
    <w:rsid w:val="00BC4541"/>
    <w:rsid w:val="00BC6802"/>
    <w:rsid w:val="00BC7AA8"/>
    <w:rsid w:val="00BD04EA"/>
    <w:rsid w:val="00BD7E70"/>
    <w:rsid w:val="00BE267C"/>
    <w:rsid w:val="00BE4B22"/>
    <w:rsid w:val="00BF50E0"/>
    <w:rsid w:val="00C11D92"/>
    <w:rsid w:val="00C219ED"/>
    <w:rsid w:val="00C23896"/>
    <w:rsid w:val="00C33AC5"/>
    <w:rsid w:val="00C36A4C"/>
    <w:rsid w:val="00C40806"/>
    <w:rsid w:val="00C41CB3"/>
    <w:rsid w:val="00C5249F"/>
    <w:rsid w:val="00C52F49"/>
    <w:rsid w:val="00C71A6E"/>
    <w:rsid w:val="00C77076"/>
    <w:rsid w:val="00C82EE1"/>
    <w:rsid w:val="00C95081"/>
    <w:rsid w:val="00C95CA4"/>
    <w:rsid w:val="00CA41AC"/>
    <w:rsid w:val="00CA4506"/>
    <w:rsid w:val="00CC670F"/>
    <w:rsid w:val="00CD1B77"/>
    <w:rsid w:val="00CD7926"/>
    <w:rsid w:val="00CE1FC6"/>
    <w:rsid w:val="00CF1572"/>
    <w:rsid w:val="00D00B65"/>
    <w:rsid w:val="00D0195D"/>
    <w:rsid w:val="00D04277"/>
    <w:rsid w:val="00D04DB6"/>
    <w:rsid w:val="00D06CFF"/>
    <w:rsid w:val="00D07A6D"/>
    <w:rsid w:val="00D10A76"/>
    <w:rsid w:val="00D13BE1"/>
    <w:rsid w:val="00D23017"/>
    <w:rsid w:val="00D23A12"/>
    <w:rsid w:val="00D30BF7"/>
    <w:rsid w:val="00D31FA0"/>
    <w:rsid w:val="00D332EC"/>
    <w:rsid w:val="00D437FC"/>
    <w:rsid w:val="00D467C0"/>
    <w:rsid w:val="00D5555A"/>
    <w:rsid w:val="00D6286D"/>
    <w:rsid w:val="00D9134C"/>
    <w:rsid w:val="00D93A25"/>
    <w:rsid w:val="00DB18A2"/>
    <w:rsid w:val="00DD1A00"/>
    <w:rsid w:val="00DD7EF4"/>
    <w:rsid w:val="00DE6978"/>
    <w:rsid w:val="00DF2243"/>
    <w:rsid w:val="00DF77F1"/>
    <w:rsid w:val="00E069C0"/>
    <w:rsid w:val="00E14712"/>
    <w:rsid w:val="00E15795"/>
    <w:rsid w:val="00E36F03"/>
    <w:rsid w:val="00E37A20"/>
    <w:rsid w:val="00E40616"/>
    <w:rsid w:val="00E501A3"/>
    <w:rsid w:val="00E600E3"/>
    <w:rsid w:val="00E61548"/>
    <w:rsid w:val="00E74621"/>
    <w:rsid w:val="00E9736E"/>
    <w:rsid w:val="00EC1E1E"/>
    <w:rsid w:val="00ED6638"/>
    <w:rsid w:val="00EE613E"/>
    <w:rsid w:val="00EE621D"/>
    <w:rsid w:val="00EE634C"/>
    <w:rsid w:val="00EE6AAE"/>
    <w:rsid w:val="00EF5C9B"/>
    <w:rsid w:val="00F00CB5"/>
    <w:rsid w:val="00F00D2A"/>
    <w:rsid w:val="00F11025"/>
    <w:rsid w:val="00F14829"/>
    <w:rsid w:val="00F219C0"/>
    <w:rsid w:val="00F22F66"/>
    <w:rsid w:val="00F23F5F"/>
    <w:rsid w:val="00F24131"/>
    <w:rsid w:val="00F32321"/>
    <w:rsid w:val="00F536E6"/>
    <w:rsid w:val="00F70E69"/>
    <w:rsid w:val="00F739A8"/>
    <w:rsid w:val="00F77A7E"/>
    <w:rsid w:val="00F77CC1"/>
    <w:rsid w:val="00F82D8B"/>
    <w:rsid w:val="00F83FBD"/>
    <w:rsid w:val="00F944B5"/>
    <w:rsid w:val="00F96D34"/>
    <w:rsid w:val="00F97EBE"/>
    <w:rsid w:val="00FA00B8"/>
    <w:rsid w:val="00FA33B4"/>
    <w:rsid w:val="00FA5D30"/>
    <w:rsid w:val="00FA6916"/>
    <w:rsid w:val="00FA6CC7"/>
    <w:rsid w:val="00FB7421"/>
    <w:rsid w:val="00FC3F75"/>
    <w:rsid w:val="00FD690A"/>
    <w:rsid w:val="00FE708A"/>
    <w:rsid w:val="00FE7A90"/>
    <w:rsid w:val="00FF1A44"/>
    <w:rsid w:val="00F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96245"/>
  <w15:chartTrackingRefBased/>
  <w15:docId w15:val="{C09CE05C-895D-4789-BC15-5735D64E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29"/>
  </w:style>
  <w:style w:type="paragraph" w:styleId="Heading1">
    <w:name w:val="heading 1"/>
    <w:basedOn w:val="Normal"/>
    <w:next w:val="Normal"/>
    <w:link w:val="Heading1Char"/>
    <w:uiPriority w:val="9"/>
    <w:qFormat/>
    <w:rsid w:val="00585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1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5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141"/>
  </w:style>
  <w:style w:type="paragraph" w:styleId="Footer">
    <w:name w:val="footer"/>
    <w:basedOn w:val="Normal"/>
    <w:link w:val="FooterChar"/>
    <w:uiPriority w:val="99"/>
    <w:unhideWhenUsed/>
    <w:rsid w:val="00585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141"/>
  </w:style>
  <w:style w:type="table" w:styleId="TableGrid">
    <w:name w:val="Table Grid"/>
    <w:basedOn w:val="TableNormal"/>
    <w:uiPriority w:val="39"/>
    <w:rsid w:val="0014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52F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F4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44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5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6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7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30-hours-free-childc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uk/tax-free-childcar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BD03D-D820-4F66-97B2-CAC0CA9C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Jones</dc:creator>
  <cp:keywords/>
  <dc:description/>
  <cp:lastModifiedBy>Paula</cp:lastModifiedBy>
  <cp:revision>2</cp:revision>
  <cp:lastPrinted>2025-11-25T13:55:00Z</cp:lastPrinted>
  <dcterms:created xsi:type="dcterms:W3CDTF">2025-12-19T09:25:00Z</dcterms:created>
  <dcterms:modified xsi:type="dcterms:W3CDTF">2025-12-19T09:25:00Z</dcterms:modified>
</cp:coreProperties>
</file>